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716B5" w14:textId="3156EBB0" w:rsidR="00784322" w:rsidRPr="0050780A" w:rsidRDefault="00784322" w:rsidP="002F2E5D">
      <w:pPr>
        <w:spacing w:after="0"/>
        <w:ind w:right="-540"/>
        <w:rPr>
          <w:rFonts w:ascii="Arial" w:hAnsi="Arial" w:cs="Arial"/>
          <w:noProof/>
          <w:sz w:val="24"/>
          <w:szCs w:val="28"/>
        </w:rPr>
      </w:pPr>
      <w:bookmarkStart w:id="0" w:name="_Hlk132273081"/>
      <w:bookmarkEnd w:id="0"/>
      <w:r>
        <w:rPr>
          <w:rFonts w:ascii="Arial" w:hAnsi="Arial"/>
          <w:sz w:val="24"/>
        </w:rPr>
        <w:t>Gestion des actifs</w:t>
      </w:r>
    </w:p>
    <w:p w14:paraId="52CC207A" w14:textId="24E4F031" w:rsidR="00DB5F63" w:rsidRPr="00FA614D" w:rsidRDefault="00352D0F" w:rsidP="002F2E5D">
      <w:pPr>
        <w:spacing w:after="240"/>
        <w:ind w:right="-540"/>
        <w:rPr>
          <w:rFonts w:ascii="Arial" w:hAnsi="Arial" w:cs="Arial"/>
          <w:sz w:val="28"/>
          <w:szCs w:val="28"/>
        </w:rPr>
      </w:pPr>
      <w:r>
        <w:rPr>
          <w:rFonts w:ascii="Arial" w:hAnsi="Arial"/>
          <w:b/>
          <w:color w:val="009896"/>
          <w:sz w:val="32"/>
        </w:rPr>
        <w:t xml:space="preserve">Évaluation préliminaire de la vulnérabilité climatique : </w:t>
      </w:r>
      <w:r>
        <w:rPr>
          <w:rFonts w:ascii="Arial" w:hAnsi="Arial"/>
          <w:sz w:val="28"/>
          <w:highlight w:val="yellow"/>
        </w:rPr>
        <w:t>(</w:t>
      </w:r>
      <w:r w:rsidR="00000A24">
        <w:rPr>
          <w:rFonts w:ascii="Arial" w:hAnsi="Arial"/>
          <w:sz w:val="28"/>
          <w:highlight w:val="yellow"/>
        </w:rPr>
        <w:t>C</w:t>
      </w:r>
      <w:r>
        <w:rPr>
          <w:rFonts w:ascii="Arial" w:hAnsi="Arial"/>
          <w:sz w:val="28"/>
          <w:highlight w:val="yellow"/>
        </w:rPr>
        <w:t>ollectivité)</w:t>
      </w:r>
      <w:r>
        <w:rPr>
          <w:rFonts w:ascii="Arial" w:hAnsi="Arial"/>
          <w:sz w:val="24"/>
        </w:rPr>
        <w:t xml:space="preserve"> </w:t>
      </w:r>
    </w:p>
    <w:p w14:paraId="7A809E11" w14:textId="20EF363D" w:rsidR="006072BB" w:rsidRPr="002B54AD" w:rsidRDefault="00E96D4A" w:rsidP="002F2E5D">
      <w:pPr>
        <w:tabs>
          <w:tab w:val="left" w:pos="6664"/>
        </w:tabs>
        <w:spacing w:before="120" w:after="120" w:line="360" w:lineRule="auto"/>
        <w:ind w:right="-540"/>
        <w:rPr>
          <w:rFonts w:ascii="Arial" w:hAnsi="Arial" w:cs="Arial"/>
          <w:b/>
          <w:sz w:val="28"/>
          <w:szCs w:val="32"/>
        </w:rPr>
      </w:pPr>
      <w:r>
        <w:rPr>
          <w:rFonts w:ascii="Arial" w:hAnsi="Arial"/>
          <w:b/>
          <w:sz w:val="28"/>
        </w:rPr>
        <w:t>Objectif</w:t>
      </w:r>
    </w:p>
    <w:p w14:paraId="0838F14C" w14:textId="3A7B2F8C" w:rsidR="00A33A24" w:rsidRDefault="005216EA" w:rsidP="002F2E5D">
      <w:pPr>
        <w:ind w:right="-540"/>
        <w:rPr>
          <w:rFonts w:ascii="Arial" w:hAnsi="Arial" w:cs="Arial"/>
          <w:sz w:val="20"/>
          <w:szCs w:val="28"/>
        </w:rPr>
      </w:pPr>
      <w:r>
        <w:rPr>
          <w:rFonts w:ascii="Arial" w:hAnsi="Arial"/>
          <w:sz w:val="20"/>
        </w:rPr>
        <w:t>L’objectif de cette feuille de travail est de vous aider à amorcer une discussion et à documenter les vulnérabilités climatiques de votre collectivité. En d’autres termes, il s’agit de déterminer ce qui pourrait interrompre votre capacité à fournir des services essentiels et fiables à votre collectivité. Elle peut vous aider à déterminer comment vous pouvez vous attaquer aux domaines dans lesquels vous êtes le plus vulnérable.</w:t>
      </w:r>
    </w:p>
    <w:p w14:paraId="1BBB0626" w14:textId="3C5A5EA8" w:rsidR="007151AB" w:rsidRDefault="007151AB" w:rsidP="002F2E5D">
      <w:pPr>
        <w:tabs>
          <w:tab w:val="left" w:pos="6664"/>
        </w:tabs>
        <w:spacing w:before="120" w:after="120" w:line="360" w:lineRule="auto"/>
        <w:ind w:right="-540"/>
        <w:rPr>
          <w:rFonts w:ascii="Arial" w:hAnsi="Arial" w:cs="Arial"/>
          <w:b/>
          <w:sz w:val="28"/>
          <w:szCs w:val="32"/>
        </w:rPr>
      </w:pPr>
      <w:r>
        <w:rPr>
          <w:rFonts w:ascii="Arial" w:hAnsi="Arial"/>
          <w:b/>
          <w:sz w:val="28"/>
        </w:rPr>
        <w:t>Processus</w:t>
      </w:r>
    </w:p>
    <w:p w14:paraId="0366ABA9" w14:textId="70D1EC60" w:rsidR="007151AB" w:rsidRDefault="007151AB" w:rsidP="002F2E5D">
      <w:pPr>
        <w:ind w:right="-540"/>
        <w:rPr>
          <w:rFonts w:ascii="Arial" w:hAnsi="Arial" w:cs="Arial"/>
          <w:sz w:val="20"/>
          <w:szCs w:val="28"/>
        </w:rPr>
      </w:pPr>
      <w:r>
        <w:rPr>
          <w:rFonts w:ascii="Arial" w:hAnsi="Arial"/>
          <w:sz w:val="20"/>
        </w:rPr>
        <w:t>L’activité est décrite ci-dessous et comprend six étapes :</w:t>
      </w:r>
    </w:p>
    <w:p w14:paraId="17EE4665" w14:textId="0067BEAD" w:rsidR="007151AB" w:rsidRPr="007151AB" w:rsidRDefault="007151AB" w:rsidP="002F2E5D">
      <w:pPr>
        <w:pStyle w:val="ListParagraph"/>
        <w:numPr>
          <w:ilvl w:val="0"/>
          <w:numId w:val="9"/>
        </w:numPr>
        <w:spacing w:before="120" w:after="120" w:line="360" w:lineRule="auto"/>
        <w:ind w:left="360" w:right="-540"/>
        <w:rPr>
          <w:rFonts w:eastAsiaTheme="minorHAnsi" w:cs="Arial"/>
          <w:szCs w:val="28"/>
        </w:rPr>
      </w:pPr>
      <w:r>
        <w:t xml:space="preserve">Connaissances de groupe </w:t>
      </w:r>
    </w:p>
    <w:p w14:paraId="2BF0969A" w14:textId="79D2514B" w:rsidR="007151AB" w:rsidRPr="007151AB" w:rsidRDefault="007151AB" w:rsidP="002F2E5D">
      <w:pPr>
        <w:pStyle w:val="ListParagraph"/>
        <w:numPr>
          <w:ilvl w:val="0"/>
          <w:numId w:val="9"/>
        </w:numPr>
        <w:spacing w:before="120" w:after="120" w:line="360" w:lineRule="auto"/>
        <w:ind w:left="360" w:right="-540"/>
        <w:rPr>
          <w:rFonts w:eastAsiaTheme="minorHAnsi" w:cs="Arial"/>
          <w:szCs w:val="28"/>
        </w:rPr>
      </w:pPr>
      <w:r>
        <w:t>Données locales sur les changements climatiques</w:t>
      </w:r>
    </w:p>
    <w:p w14:paraId="51131D58" w14:textId="02308F66" w:rsidR="007151AB" w:rsidRPr="007151AB" w:rsidRDefault="007151AB" w:rsidP="002F2E5D">
      <w:pPr>
        <w:pStyle w:val="ListParagraph"/>
        <w:numPr>
          <w:ilvl w:val="0"/>
          <w:numId w:val="9"/>
        </w:numPr>
        <w:spacing w:before="120" w:after="120" w:line="360" w:lineRule="auto"/>
        <w:ind w:left="360" w:right="-540"/>
        <w:rPr>
          <w:rFonts w:eastAsiaTheme="minorHAnsi" w:cs="Arial"/>
          <w:szCs w:val="28"/>
        </w:rPr>
      </w:pPr>
      <w:r>
        <w:t>Exposition aux risques climatiques</w:t>
      </w:r>
    </w:p>
    <w:p w14:paraId="37DAC6F3" w14:textId="4AA32FD9" w:rsidR="007151AB" w:rsidRPr="007151AB" w:rsidRDefault="007151AB" w:rsidP="002F2E5D">
      <w:pPr>
        <w:pStyle w:val="ListParagraph"/>
        <w:numPr>
          <w:ilvl w:val="0"/>
          <w:numId w:val="9"/>
        </w:numPr>
        <w:spacing w:before="120" w:after="120" w:line="360" w:lineRule="auto"/>
        <w:ind w:left="360" w:right="-540"/>
        <w:rPr>
          <w:rFonts w:eastAsiaTheme="minorHAnsi" w:cs="Arial"/>
          <w:szCs w:val="28"/>
        </w:rPr>
      </w:pPr>
      <w:r>
        <w:t>Vulnérabilités potentielles aux risques climatiques</w:t>
      </w:r>
    </w:p>
    <w:p w14:paraId="6127902F" w14:textId="7E9DFE01" w:rsidR="007151AB" w:rsidRPr="007151AB" w:rsidRDefault="007151AB" w:rsidP="002F2E5D">
      <w:pPr>
        <w:pStyle w:val="ListParagraph"/>
        <w:numPr>
          <w:ilvl w:val="0"/>
          <w:numId w:val="9"/>
        </w:numPr>
        <w:spacing w:before="120" w:after="120" w:line="360" w:lineRule="auto"/>
        <w:ind w:left="360" w:right="-540"/>
        <w:rPr>
          <w:rFonts w:eastAsiaTheme="minorHAnsi" w:cs="Arial"/>
          <w:szCs w:val="28"/>
        </w:rPr>
      </w:pPr>
      <w:r>
        <w:t>Capacité d’adaptation</w:t>
      </w:r>
    </w:p>
    <w:p w14:paraId="741557BE" w14:textId="77777777" w:rsidR="00E22374" w:rsidRPr="00E22374" w:rsidRDefault="007151AB" w:rsidP="002F2E5D">
      <w:pPr>
        <w:pStyle w:val="ListParagraph"/>
        <w:numPr>
          <w:ilvl w:val="0"/>
          <w:numId w:val="9"/>
        </w:numPr>
        <w:spacing w:before="120" w:after="120" w:line="360" w:lineRule="auto"/>
        <w:ind w:left="360" w:right="-540"/>
        <w:rPr>
          <w:rFonts w:eastAsiaTheme="minorHAnsi" w:cs="Arial"/>
          <w:szCs w:val="28"/>
        </w:rPr>
      </w:pPr>
      <w:r>
        <w:t>Plan d’action pour s’attaquer aux vulnérabilités</w:t>
      </w:r>
    </w:p>
    <w:p w14:paraId="70E79261" w14:textId="0C988AF3" w:rsidR="007151AB" w:rsidRPr="00E22374" w:rsidRDefault="00671423" w:rsidP="002F2E5D">
      <w:pPr>
        <w:rPr>
          <w:rFonts w:cs="Arial"/>
          <w:szCs w:val="28"/>
        </w:rPr>
      </w:pPr>
      <w:r w:rsidRPr="005E6F6A">
        <w:rPr>
          <w:rStyle w:val="Strong"/>
          <w:noProof/>
        </w:rPr>
        <w:drawing>
          <wp:anchor distT="0" distB="0" distL="114300" distR="114300" simplePos="0" relativeHeight="251665408" behindDoc="0" locked="0" layoutInCell="1" allowOverlap="1" wp14:anchorId="160B1641" wp14:editId="3BEA7853">
            <wp:simplePos x="0" y="0"/>
            <wp:positionH relativeFrom="column">
              <wp:posOffset>-352425</wp:posOffset>
            </wp:positionH>
            <wp:positionV relativeFrom="paragraph">
              <wp:posOffset>4199890</wp:posOffset>
            </wp:positionV>
            <wp:extent cx="1902581" cy="990600"/>
            <wp:effectExtent l="0" t="0" r="2540" b="0"/>
            <wp:wrapNone/>
            <wp:docPr id="14" name="Picture 14" descr="\\bbyfs1.kwl.ca\3000-3999\3800-3899\3873-001\800-Photos\NWTAC_CMYK_tagline high 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yfs1.kwl.ca\3000-3999\3800-3899\3873-001\800-Photos\NWTAC_CMYK_tagline high re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581" cy="990600"/>
                    </a:xfrm>
                    <a:prstGeom prst="rect">
                      <a:avLst/>
                    </a:prstGeom>
                    <a:noFill/>
                    <a:ln>
                      <a:noFill/>
                    </a:ln>
                  </pic:spPr>
                </pic:pic>
              </a:graphicData>
            </a:graphic>
          </wp:anchor>
        </w:drawing>
      </w:r>
      <w:r w:rsidRPr="005E6F6A">
        <w:rPr>
          <w:rStyle w:val="Strong"/>
        </w:rPr>
        <w:t>Cette activité devrait être entreprise en groupe pour en tirer le maximum d’avantages.</w:t>
      </w:r>
      <w:r w:rsidRPr="005E6F6A">
        <w:t xml:space="preserve"> Il peut s’agir d’une brève conversation d’une à deux heures ou d’une discussion plus approfondie sur plusieurs jours. Le niveau d’effort et la profondeur dépendront</w:t>
      </w:r>
      <w:r>
        <w:t xml:space="preserve"> des besoins et de la capacité de votre collectivité. Même une brève conversation peut avoir une grande incidence sur la compréhension que votre groupe a des vulnérabilités climatiques de la collectivité.</w:t>
      </w:r>
    </w:p>
    <w:p w14:paraId="7AAC19D1" w14:textId="691C0DB6" w:rsidR="005E6F6A" w:rsidRPr="00274DCF" w:rsidRDefault="005E6F6A" w:rsidP="00274DCF">
      <w:pPr>
        <w:pStyle w:val="imagecaption"/>
      </w:pPr>
      <w:r w:rsidRPr="00274DCF">
        <w:t>Une illustration dessinée à la main montre les membres d’un comité (de la même collectivité) assis</w:t>
      </w:r>
      <w:r w:rsidR="00274DCF" w:rsidRPr="00DD752D">
        <w:rPr>
          <w:rStyle w:val="Emphasis"/>
        </w:rPr>
        <w:t> </w:t>
      </w:r>
      <w:r w:rsidRPr="00274DCF">
        <w:t>ensemble et discutant, en tant que groupe, de</w:t>
      </w:r>
      <w:r w:rsidR="00274DCF" w:rsidRPr="00DD752D">
        <w:rPr>
          <w:rStyle w:val="Emphasis"/>
        </w:rPr>
        <w:t> </w:t>
      </w:r>
      <w:r w:rsidRPr="00274DCF">
        <w:t>«</w:t>
      </w:r>
      <w:r w:rsidR="00274DCF" w:rsidRPr="00DD752D">
        <w:rPr>
          <w:rStyle w:val="Emphasis"/>
        </w:rPr>
        <w:t> </w:t>
      </w:r>
      <w:r w:rsidRPr="00274DCF">
        <w:t>l’évaluation de la vulnérabilité climatique ». On</w:t>
      </w:r>
      <w:r w:rsidR="00274DCF" w:rsidRPr="00DD752D">
        <w:rPr>
          <w:rStyle w:val="Emphasis"/>
        </w:rPr>
        <w:t> </w:t>
      </w:r>
      <w:r w:rsidRPr="00274DCF">
        <w:t>voit les</w:t>
      </w:r>
      <w:r w:rsidR="00274DCF" w:rsidRPr="00274DCF">
        <w:t> </w:t>
      </w:r>
      <w:r w:rsidRPr="00274DCF">
        <w:t>questions suivantes dans des bulles : Où</w:t>
      </w:r>
      <w:r w:rsidR="00274DCF" w:rsidRPr="00DD752D">
        <w:rPr>
          <w:rStyle w:val="Emphasis"/>
        </w:rPr>
        <w:t> </w:t>
      </w:r>
      <w:r w:rsidRPr="00274DCF">
        <w:t>sommes-nous le plus vulnérables? Que faisons</w:t>
      </w:r>
      <w:r w:rsidR="00274DCF">
        <w:noBreakHyphen/>
      </w:r>
      <w:r w:rsidRPr="00274DCF">
        <w:t>nous déjà? Que pourrait-il se passer? Quelle</w:t>
      </w:r>
      <w:r w:rsidR="00274DCF" w:rsidRPr="00DD752D">
        <w:rPr>
          <w:rStyle w:val="Emphasis"/>
        </w:rPr>
        <w:t> </w:t>
      </w:r>
      <w:r w:rsidRPr="00274DCF">
        <w:t>est la probabilité? Comment pouvons-nous veiller à être prêts?</w:t>
      </w:r>
    </w:p>
    <w:p w14:paraId="75819D3E" w14:textId="77777777" w:rsidR="005E6F6A" w:rsidRPr="005E6F6A" w:rsidRDefault="005E6F6A" w:rsidP="005E6F6A">
      <w:pPr>
        <w:rPr>
          <w:rFonts w:ascii="Arial" w:hAnsi="Arial" w:cs="Arial"/>
          <w:sz w:val="20"/>
          <w:szCs w:val="28"/>
        </w:rPr>
        <w:sectPr w:rsidR="005E6F6A" w:rsidRPr="005E6F6A" w:rsidSect="002F2E5D">
          <w:headerReference w:type="default" r:id="rId12"/>
          <w:footerReference w:type="default" r:id="rId13"/>
          <w:pgSz w:w="12240" w:h="15840"/>
          <w:pgMar w:top="1349" w:right="1440" w:bottom="1440" w:left="1134" w:header="720" w:footer="448" w:gutter="0"/>
          <w:cols w:space="720"/>
          <w:docGrid w:linePitch="360"/>
        </w:sectPr>
      </w:pPr>
    </w:p>
    <w:p w14:paraId="4CB4B7E7" w14:textId="0505C0B6" w:rsidR="00D32AC0" w:rsidRPr="00D32AC0" w:rsidRDefault="00D32AC0" w:rsidP="00A82204">
      <w:pPr>
        <w:rPr>
          <w:lang w:val="fr-FR"/>
        </w:rPr>
      </w:pPr>
      <w:r w:rsidRPr="17F86ECA">
        <w:rPr>
          <w:lang w:val="fr-FR"/>
        </w:rPr>
        <w:lastRenderedPageBreak/>
        <w:t xml:space="preserve">Cette version du </w:t>
      </w:r>
      <w:r w:rsidRPr="005E6F6A">
        <w:rPr>
          <w:lang w:val="fr-FR"/>
        </w:rPr>
        <w:t>guide</w:t>
      </w:r>
      <w:r w:rsidRPr="17F86ECA">
        <w:rPr>
          <w:lang w:val="fr-FR"/>
        </w:rPr>
        <w:t xml:space="preserve">, gabarit et feuille de travail ont été traduits de la version originale. Le guide original a été rédigé en anglais dans le contexte des Territoires du Nord-Ouest, mais nous croyons que les principes véhiculés sont facilement transférables. Bien que certains graphiques </w:t>
      </w:r>
      <w:proofErr w:type="gramStart"/>
      <w:r w:rsidRPr="17F86ECA">
        <w:rPr>
          <w:lang w:val="fr-FR"/>
        </w:rPr>
        <w:t>ont</w:t>
      </w:r>
      <w:proofErr w:type="gramEnd"/>
      <w:r w:rsidRPr="17F86ECA">
        <w:rPr>
          <w:lang w:val="fr-FR"/>
        </w:rPr>
        <w:t xml:space="preserve"> dû être changées, les illustrations sont originales et créées par Alison </w:t>
      </w:r>
      <w:proofErr w:type="spellStart"/>
      <w:r w:rsidRPr="17F86ECA">
        <w:rPr>
          <w:lang w:val="fr-FR"/>
        </w:rPr>
        <w:t>McCreesh</w:t>
      </w:r>
      <w:proofErr w:type="spellEnd"/>
      <w:r w:rsidRPr="17F86ECA">
        <w:rPr>
          <w:lang w:val="fr-FR"/>
        </w:rPr>
        <w:t xml:space="preserve"> à la conférence sur le changement climatique et la gestion des actifs en 2022 à Yellowknife.</w:t>
      </w:r>
    </w:p>
    <w:p w14:paraId="000137C1" w14:textId="0A0FCC60" w:rsidR="00D32AC0" w:rsidRDefault="00D32AC0" w:rsidP="00A82204">
      <w:pPr>
        <w:rPr>
          <w:lang w:val="fr-FR"/>
        </w:rPr>
      </w:pPr>
      <w:r w:rsidRPr="274BDBE2">
        <w:rPr>
          <w:lang w:val="fr-FR"/>
        </w:rPr>
        <w:t>Cette traduction a été rendue possible grâce au Programme de gestion des actifs municipaux qui es administré par la Fédération canadienne des municipalités et financé par le gouvernement du Canada.</w:t>
      </w:r>
    </w:p>
    <w:p w14:paraId="14351E02" w14:textId="77F265BB" w:rsidR="00D32AC0" w:rsidRDefault="00D32AC0" w:rsidP="00A82204">
      <w:pPr>
        <w:rPr>
          <w:rFonts w:ascii="Aptos" w:eastAsia="Aptos" w:hAnsi="Aptos" w:cs="Aptos"/>
          <w:color w:val="000000" w:themeColor="text1"/>
          <w:lang w:val="fr-FR"/>
        </w:rPr>
      </w:pPr>
      <w:r w:rsidRPr="00D32AC0">
        <w:rPr>
          <w:rFonts w:ascii="Aptos" w:eastAsia="Aptos" w:hAnsi="Aptos" w:cs="Aptos"/>
          <w:color w:val="000000" w:themeColor="text1"/>
          <w:lang w:val="fr-FR"/>
        </w:rPr>
        <w:t>Financé par :</w:t>
      </w:r>
    </w:p>
    <w:p w14:paraId="29DEFB8D" w14:textId="77777777" w:rsidR="005E6F6A" w:rsidRDefault="005E6F6A" w:rsidP="00A82204">
      <w:pPr>
        <w:rPr>
          <w:rFonts w:ascii="Aptos" w:eastAsia="Aptos" w:hAnsi="Aptos" w:cs="Aptos"/>
          <w:color w:val="000000" w:themeColor="text1"/>
          <w:lang w:val="fr-FR"/>
        </w:rPr>
      </w:pPr>
      <w:r>
        <w:rPr>
          <w:rFonts w:ascii="Aptos" w:eastAsia="Aptos" w:hAnsi="Aptos" w:cs="Aptos"/>
          <w:noProof/>
          <w:color w:val="000000" w:themeColor="text1"/>
          <w:lang w:val="fr-FR"/>
        </w:rPr>
        <w:drawing>
          <wp:inline distT="0" distB="0" distL="0" distR="0" wp14:anchorId="5E549C16" wp14:editId="4F6252DD">
            <wp:extent cx="1499191" cy="437764"/>
            <wp:effectExtent l="0" t="0" r="0" b="0"/>
            <wp:docPr id="565936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36589" name="Picture 5659365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9030" cy="455237"/>
                    </a:xfrm>
                    <a:prstGeom prst="rect">
                      <a:avLst/>
                    </a:prstGeom>
                  </pic:spPr>
                </pic:pic>
              </a:graphicData>
            </a:graphic>
          </wp:inline>
        </w:drawing>
      </w:r>
    </w:p>
    <w:p w14:paraId="5528FACF" w14:textId="4CDF341C" w:rsidR="00D32AC0" w:rsidRDefault="005E6F6A" w:rsidP="00A82204">
      <w:pPr>
        <w:rPr>
          <w:rFonts w:ascii="Aptos" w:eastAsia="Aptos" w:hAnsi="Aptos" w:cs="Aptos"/>
          <w:color w:val="000000" w:themeColor="text1"/>
          <w:lang w:val="fr-FR"/>
        </w:rPr>
      </w:pPr>
      <w:r>
        <w:rPr>
          <w:rFonts w:ascii="Aptos" w:eastAsia="Aptos" w:hAnsi="Aptos" w:cs="Aptos"/>
          <w:noProof/>
          <w:color w:val="000000" w:themeColor="text1"/>
          <w:lang w:val="fr-FR"/>
        </w:rPr>
        <w:drawing>
          <wp:inline distT="0" distB="0" distL="0" distR="0" wp14:anchorId="0168C78E" wp14:editId="1D047752">
            <wp:extent cx="861237" cy="445243"/>
            <wp:effectExtent l="0" t="0" r="0" b="0"/>
            <wp:docPr id="1251542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42100" name="Picture 12515421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6826" cy="479151"/>
                    </a:xfrm>
                    <a:prstGeom prst="rect">
                      <a:avLst/>
                    </a:prstGeom>
                  </pic:spPr>
                </pic:pic>
              </a:graphicData>
            </a:graphic>
          </wp:inline>
        </w:drawing>
      </w:r>
    </w:p>
    <w:p w14:paraId="0DA2A12C" w14:textId="77777777" w:rsidR="00D32AC0" w:rsidRDefault="00D32AC0" w:rsidP="00A82204">
      <w:pPr>
        <w:rPr>
          <w:rFonts w:ascii="Aptos" w:eastAsia="Aptos" w:hAnsi="Aptos" w:cs="Aptos"/>
          <w:color w:val="000000" w:themeColor="text1"/>
          <w:lang w:val="fr-FR"/>
        </w:rPr>
      </w:pPr>
    </w:p>
    <w:p w14:paraId="52E7B320" w14:textId="77777777" w:rsidR="00D32AC0" w:rsidRDefault="00D32AC0" w:rsidP="00A82204">
      <w:pPr>
        <w:rPr>
          <w:rFonts w:ascii="Aptos" w:eastAsia="Aptos" w:hAnsi="Aptos" w:cs="Aptos"/>
          <w:color w:val="000000" w:themeColor="text1"/>
          <w:lang w:val="fr-FR"/>
        </w:rPr>
      </w:pPr>
      <w:r w:rsidRPr="00D32AC0">
        <w:rPr>
          <w:rFonts w:ascii="Aptos" w:eastAsia="Aptos" w:hAnsi="Aptos" w:cs="Aptos"/>
          <w:color w:val="000000" w:themeColor="text1"/>
          <w:lang w:val="fr-FR"/>
        </w:rPr>
        <w:t>Préparé par :</w:t>
      </w:r>
      <w:r>
        <w:rPr>
          <w:rFonts w:ascii="Aptos" w:eastAsia="Aptos" w:hAnsi="Aptos" w:cs="Aptos"/>
          <w:color w:val="000000" w:themeColor="text1"/>
          <w:lang w:val="fr-FR"/>
        </w:rPr>
        <w:t xml:space="preserve"> </w:t>
      </w:r>
    </w:p>
    <w:p w14:paraId="35B2E74E" w14:textId="562E8D18" w:rsidR="00D32AC0" w:rsidRDefault="00D32AC0" w:rsidP="00A82204">
      <w:pPr>
        <w:rPr>
          <w:rFonts w:ascii="Aptos" w:eastAsia="Aptos" w:hAnsi="Aptos" w:cs="Aptos"/>
          <w:color w:val="000000" w:themeColor="text1"/>
          <w:lang w:val="fr-FR"/>
        </w:rPr>
      </w:pPr>
      <w:r>
        <w:rPr>
          <w:rFonts w:ascii="Aptos" w:eastAsia="Aptos" w:hAnsi="Aptos" w:cs="Aptos"/>
          <w:noProof/>
          <w:color w:val="000000" w:themeColor="text1"/>
          <w:lang w:val="fr-FR"/>
        </w:rPr>
        <w:drawing>
          <wp:inline distT="0" distB="0" distL="0" distR="0" wp14:anchorId="1D2EDFD1" wp14:editId="26884E3F">
            <wp:extent cx="2415600" cy="450000"/>
            <wp:effectExtent l="0" t="0" r="0" b="0"/>
            <wp:docPr id="875048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48230" name="Picture 875048230"/>
                    <pic:cNvPicPr/>
                  </pic:nvPicPr>
                  <pic:blipFill>
                    <a:blip r:embed="rId16">
                      <a:extLst>
                        <a:ext uri="{28A0092B-C50C-407E-A947-70E740481C1C}">
                          <a14:useLocalDpi xmlns:a14="http://schemas.microsoft.com/office/drawing/2010/main" val="0"/>
                        </a:ext>
                      </a:extLst>
                    </a:blip>
                    <a:stretch>
                      <a:fillRect/>
                    </a:stretch>
                  </pic:blipFill>
                  <pic:spPr>
                    <a:xfrm>
                      <a:off x="0" y="0"/>
                      <a:ext cx="2415600" cy="450000"/>
                    </a:xfrm>
                    <a:prstGeom prst="rect">
                      <a:avLst/>
                    </a:prstGeom>
                  </pic:spPr>
                </pic:pic>
              </a:graphicData>
            </a:graphic>
          </wp:inline>
        </w:drawing>
      </w:r>
    </w:p>
    <w:p w14:paraId="6F6B893F" w14:textId="77777777" w:rsidR="00D32AC0" w:rsidRDefault="00D32AC0" w:rsidP="00A82204">
      <w:pPr>
        <w:rPr>
          <w:rFonts w:ascii="Arial" w:eastAsiaTheme="minorEastAsia" w:hAnsi="Arial" w:cs="Times New Roman"/>
          <w:b/>
          <w:sz w:val="28"/>
          <w:szCs w:val="20"/>
          <w:lang w:eastAsia="ja-JP"/>
        </w:rPr>
      </w:pPr>
      <w:r>
        <w:rPr>
          <w:b/>
          <w:sz w:val="28"/>
        </w:rPr>
        <w:br w:type="page"/>
      </w:r>
    </w:p>
    <w:p w14:paraId="74CE52C7" w14:textId="48D6B1B0" w:rsidR="007151AB" w:rsidRDefault="007151AB" w:rsidP="00000A24">
      <w:pPr>
        <w:pStyle w:val="ListParagraph"/>
        <w:numPr>
          <w:ilvl w:val="0"/>
          <w:numId w:val="10"/>
        </w:numPr>
        <w:spacing w:before="120" w:after="120"/>
        <w:ind w:right="-539"/>
        <w:rPr>
          <w:rFonts w:cs="Arial"/>
          <w:b/>
          <w:sz w:val="28"/>
          <w:szCs w:val="32"/>
        </w:rPr>
      </w:pPr>
      <w:r>
        <w:rPr>
          <w:b/>
          <w:sz w:val="28"/>
        </w:rPr>
        <w:lastRenderedPageBreak/>
        <w:t xml:space="preserve">Connaissances de groupe </w:t>
      </w:r>
    </w:p>
    <w:p w14:paraId="072C964F" w14:textId="3B866F29" w:rsidR="007151AB" w:rsidRDefault="00030DD7" w:rsidP="00000A24">
      <w:pPr>
        <w:spacing w:before="120" w:after="120" w:line="240" w:lineRule="auto"/>
        <w:ind w:left="-450" w:right="-539"/>
        <w:rPr>
          <w:rFonts w:ascii="Arial" w:hAnsi="Arial"/>
          <w:sz w:val="20"/>
        </w:rPr>
      </w:pPr>
      <w:r>
        <w:rPr>
          <w:rFonts w:ascii="Arial" w:hAnsi="Arial"/>
          <w:noProof/>
          <w:sz w:val="20"/>
        </w:rPr>
        <w:drawing>
          <wp:anchor distT="0" distB="0" distL="114300" distR="114300" simplePos="0" relativeHeight="251670528" behindDoc="1" locked="0" layoutInCell="1" allowOverlap="1" wp14:anchorId="25F30D93" wp14:editId="2D6FC1C7">
            <wp:simplePos x="0" y="0"/>
            <wp:positionH relativeFrom="column">
              <wp:posOffset>2286000</wp:posOffset>
            </wp:positionH>
            <wp:positionV relativeFrom="paragraph">
              <wp:posOffset>9525</wp:posOffset>
            </wp:positionV>
            <wp:extent cx="3977640" cy="1816100"/>
            <wp:effectExtent l="0" t="0" r="3810" b="0"/>
            <wp:wrapTight wrapText="bothSides">
              <wp:wrapPolygon edited="0">
                <wp:start x="0" y="0"/>
                <wp:lineTo x="0" y="21298"/>
                <wp:lineTo x="21517" y="21298"/>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7640" cy="1816100"/>
                    </a:xfrm>
                    <a:prstGeom prst="rect">
                      <a:avLst/>
                    </a:prstGeom>
                    <a:noFill/>
                    <a:ln>
                      <a:noFill/>
                    </a:ln>
                  </pic:spPr>
                </pic:pic>
              </a:graphicData>
            </a:graphic>
          </wp:anchor>
        </w:drawing>
      </w:r>
      <w:r>
        <w:t>Cette étape consiste à désigner un groupe</w:t>
      </w:r>
      <w:r w:rsidR="00274DCF" w:rsidRPr="00DD752D">
        <w:rPr>
          <w:rStyle w:val="Emphasis"/>
        </w:rPr>
        <w:t> </w:t>
      </w:r>
      <w:r>
        <w:t>de personnes qui, collectivement, apportent des connaissances sur les services, les infrastructures, les défis et</w:t>
      </w:r>
      <w:r w:rsidR="00274DCF" w:rsidRPr="00DD752D">
        <w:rPr>
          <w:rStyle w:val="Emphasis"/>
        </w:rPr>
        <w:t> </w:t>
      </w:r>
      <w:r>
        <w:t>les</w:t>
      </w:r>
      <w:r w:rsidR="00274DCF" w:rsidRPr="00DD752D">
        <w:rPr>
          <w:rStyle w:val="Emphasis"/>
        </w:rPr>
        <w:t> </w:t>
      </w:r>
      <w:r>
        <w:t>besoins de votre collectivité. La mobilisation des décideurs, des exploitants et des détenteurs de connaissances communautaires permettra d’approfondir la discussion et d’accroître la probabilité que des mesures puissent être prises.</w:t>
      </w:r>
      <w:r>
        <w:rPr>
          <w:rFonts w:ascii="Arial" w:hAnsi="Arial"/>
          <w:sz w:val="20"/>
        </w:rPr>
        <w:t xml:space="preserve"> </w:t>
      </w:r>
    </w:p>
    <w:p w14:paraId="6305F15A" w14:textId="20867B64" w:rsidR="00E22374" w:rsidRDefault="00E22374" w:rsidP="00E22374">
      <w:pPr>
        <w:pStyle w:val="imagecaption"/>
        <w:spacing w:before="0"/>
        <w:ind w:left="3600"/>
      </w:pPr>
      <w:r>
        <w:t>Illustration dessinée à la main des membres d’un comité qui planifient ensemble. Ils</w:t>
      </w:r>
      <w:r w:rsidR="00274DCF" w:rsidRPr="00DD752D">
        <w:rPr>
          <w:rStyle w:val="Emphasis"/>
        </w:rPr>
        <w:t> </w:t>
      </w:r>
      <w:r>
        <w:t>discutent de la protection du pergélisol, des plans de préparation aux situations d’urgence et des évaluations de la vulnérabilité climatique. Ils créent des cartes et des</w:t>
      </w:r>
      <w:r w:rsidR="00274DCF" w:rsidRPr="00DD752D">
        <w:rPr>
          <w:rStyle w:val="Emphasis"/>
        </w:rPr>
        <w:t> </w:t>
      </w:r>
      <w:r>
        <w:t>plans pour orienter le développement futur.</w:t>
      </w:r>
    </w:p>
    <w:p w14:paraId="60D6EABE" w14:textId="77777777" w:rsidR="00000A24" w:rsidRDefault="00CB6920" w:rsidP="00000A24">
      <w:pPr>
        <w:spacing w:after="0"/>
        <w:ind w:left="-448" w:right="-539"/>
        <w:rPr>
          <w:b/>
        </w:rPr>
      </w:pPr>
      <w:r>
        <w:rPr>
          <w:b/>
        </w:rPr>
        <w:t>Participants :</w:t>
      </w:r>
    </w:p>
    <w:p w14:paraId="063045F2" w14:textId="0D8A9761" w:rsidR="00CB6920" w:rsidRDefault="00CB6920" w:rsidP="00000A24">
      <w:pPr>
        <w:spacing w:after="0"/>
        <w:ind w:left="-448" w:right="-539"/>
        <w:rPr>
          <w:rFonts w:cs="Arial"/>
          <w:szCs w:val="28"/>
        </w:rPr>
      </w:pPr>
      <w:r>
        <w:t>___________________________</w:t>
      </w:r>
      <w:r>
        <w:tab/>
        <w:t>___________________________</w:t>
      </w:r>
      <w:r>
        <w:tab/>
        <w:t>___________________________</w:t>
      </w:r>
    </w:p>
    <w:p w14:paraId="123128BE" w14:textId="2FD55973" w:rsidR="00CB6920" w:rsidRDefault="00CB6920" w:rsidP="007151AB">
      <w:pPr>
        <w:spacing w:after="120"/>
        <w:ind w:left="-450" w:right="-540"/>
        <w:rPr>
          <w:rFonts w:cs="Arial"/>
          <w:szCs w:val="28"/>
        </w:rPr>
      </w:pPr>
      <w:r>
        <w:t>___________________________</w:t>
      </w:r>
      <w:r>
        <w:tab/>
        <w:t>___________________________</w:t>
      </w:r>
      <w:r>
        <w:tab/>
        <w:t>___________________________</w:t>
      </w:r>
    </w:p>
    <w:p w14:paraId="609C6CC8" w14:textId="2E8EF402" w:rsidR="00CB6920" w:rsidRDefault="00CB6920" w:rsidP="00CB6920">
      <w:pPr>
        <w:spacing w:after="120"/>
        <w:ind w:left="-450" w:right="-540"/>
      </w:pPr>
      <w:r>
        <w:t>___________________________</w:t>
      </w:r>
      <w:r>
        <w:tab/>
        <w:t>___________________________</w:t>
      </w:r>
      <w:r>
        <w:tab/>
        <w:t>___________________________</w:t>
      </w:r>
    </w:p>
    <w:p w14:paraId="30498FD0" w14:textId="111EF914" w:rsidR="00E22374" w:rsidRDefault="00E22374">
      <w:r>
        <w:br w:type="page"/>
      </w:r>
    </w:p>
    <w:p w14:paraId="6943D33A" w14:textId="6379EF0D" w:rsidR="00E96D4A" w:rsidRPr="00352D0F" w:rsidRDefault="00352D0F" w:rsidP="00CB6920">
      <w:pPr>
        <w:pStyle w:val="ListParagraph"/>
        <w:numPr>
          <w:ilvl w:val="0"/>
          <w:numId w:val="10"/>
        </w:numPr>
        <w:spacing w:before="240" w:after="120" w:line="360" w:lineRule="auto"/>
        <w:ind w:left="-86" w:right="-547"/>
        <w:rPr>
          <w:rFonts w:cs="Arial"/>
          <w:b/>
          <w:sz w:val="28"/>
          <w:szCs w:val="32"/>
        </w:rPr>
      </w:pPr>
      <w:r>
        <w:rPr>
          <w:b/>
          <w:sz w:val="28"/>
        </w:rPr>
        <w:lastRenderedPageBreak/>
        <w:t>Données locales sur les changements climatiques</w:t>
      </w:r>
    </w:p>
    <w:p w14:paraId="725F5CC4" w14:textId="0A7555B8" w:rsidR="00352D0F" w:rsidRDefault="00352D0F" w:rsidP="00352D0F">
      <w:pPr>
        <w:spacing w:after="120"/>
        <w:ind w:left="-450" w:right="-540"/>
        <w:rPr>
          <w:rFonts w:ascii="Arial" w:hAnsi="Arial" w:cs="Arial"/>
          <w:sz w:val="20"/>
          <w:szCs w:val="28"/>
        </w:rPr>
      </w:pPr>
      <w:r>
        <w:rPr>
          <w:rFonts w:ascii="Arial" w:hAnsi="Arial"/>
          <w:sz w:val="20"/>
        </w:rPr>
        <w:t xml:space="preserve">Cette étape consiste à comprendre la situation locale et, en particulier, les risques climatiques auxquels votre collectivité est confrontée.  </w:t>
      </w:r>
    </w:p>
    <w:p w14:paraId="63912D85" w14:textId="538C3BFB" w:rsidR="00543C07" w:rsidRPr="00543C07" w:rsidRDefault="00543C07" w:rsidP="00543C07">
      <w:pPr>
        <w:spacing w:after="120" w:line="240" w:lineRule="auto"/>
        <w:ind w:left="-450" w:right="-540"/>
        <w:rPr>
          <w:rFonts w:ascii="Arial" w:hAnsi="Arial" w:cs="Arial"/>
          <w:b/>
          <w:bCs/>
          <w:sz w:val="20"/>
          <w:szCs w:val="20"/>
        </w:rPr>
      </w:pPr>
      <w:r>
        <w:rPr>
          <w:rFonts w:ascii="Arial" w:hAnsi="Arial"/>
          <w:b/>
          <w:sz w:val="20"/>
        </w:rPr>
        <w:t>Documents disponibles pour comprendre la situation climatique locale :</w:t>
      </w:r>
    </w:p>
    <w:p w14:paraId="66166489" w14:textId="108BD706" w:rsidR="00543C07" w:rsidRPr="004535AE" w:rsidRDefault="00543C07" w:rsidP="00B91572">
      <w:pPr>
        <w:pStyle w:val="ListParagraph"/>
        <w:numPr>
          <w:ilvl w:val="0"/>
          <w:numId w:val="2"/>
        </w:numPr>
        <w:spacing w:after="120"/>
        <w:ind w:left="-86" w:right="-547"/>
        <w:contextualSpacing w:val="0"/>
        <w:rPr>
          <w:rFonts w:cs="Arial"/>
          <w:i/>
          <w:iCs/>
          <w:szCs w:val="28"/>
        </w:rPr>
      </w:pPr>
      <w:r>
        <w:t xml:space="preserve">Rapport sur les changements climatiques </w:t>
      </w:r>
      <w:r>
        <w:rPr>
          <w:i/>
        </w:rPr>
        <w:t>(remarque : chaque collectivité dispose d’un profil des changements climatiques qui peut être consulté ici :</w:t>
      </w:r>
      <w:r>
        <w:t xml:space="preserve"> </w:t>
      </w:r>
      <w:hyperlink r:id="rId18" w:history="1">
        <w:proofErr w:type="spellStart"/>
        <w:r>
          <w:rPr>
            <w:rStyle w:val="Hyperlink"/>
            <w:i/>
          </w:rPr>
          <w:t>Climate</w:t>
        </w:r>
        <w:proofErr w:type="spellEnd"/>
        <w:r>
          <w:rPr>
            <w:rStyle w:val="Hyperlink"/>
            <w:i/>
          </w:rPr>
          <w:t xml:space="preserve"> Change (toolkitnwtac.com)</w:t>
        </w:r>
      </w:hyperlink>
      <w:r>
        <w:rPr>
          <w:i/>
        </w:rPr>
        <w:t>)</w:t>
      </w:r>
    </w:p>
    <w:p w14:paraId="5FC4B840" w14:textId="0F4A882F" w:rsidR="00403F4A" w:rsidRPr="00543C07" w:rsidRDefault="00403F4A" w:rsidP="00B91572">
      <w:pPr>
        <w:pStyle w:val="ListParagraph"/>
        <w:numPr>
          <w:ilvl w:val="0"/>
          <w:numId w:val="2"/>
        </w:numPr>
        <w:spacing w:after="120"/>
        <w:ind w:left="-86" w:right="-547"/>
        <w:contextualSpacing w:val="0"/>
        <w:rPr>
          <w:rFonts w:cs="Arial"/>
          <w:i/>
          <w:iCs/>
          <w:szCs w:val="28"/>
        </w:rPr>
      </w:pPr>
      <w:proofErr w:type="spellStart"/>
      <w:r>
        <w:t>Northern</w:t>
      </w:r>
      <w:proofErr w:type="spellEnd"/>
      <w:r>
        <w:t xml:space="preserve"> </w:t>
      </w:r>
      <w:proofErr w:type="spellStart"/>
      <w:r>
        <w:t>Communities</w:t>
      </w:r>
      <w:proofErr w:type="spellEnd"/>
      <w:r>
        <w:t xml:space="preserve"> Guide on </w:t>
      </w:r>
      <w:proofErr w:type="spellStart"/>
      <w:r>
        <w:t>Integrating</w:t>
      </w:r>
      <w:proofErr w:type="spellEnd"/>
      <w:r>
        <w:t xml:space="preserve"> </w:t>
      </w:r>
      <w:proofErr w:type="spellStart"/>
      <w:r>
        <w:t>Climate</w:t>
      </w:r>
      <w:proofErr w:type="spellEnd"/>
      <w:r>
        <w:t xml:space="preserve"> Change </w:t>
      </w:r>
      <w:proofErr w:type="spellStart"/>
      <w:r>
        <w:t>Measures</w:t>
      </w:r>
      <w:proofErr w:type="spellEnd"/>
      <w:r>
        <w:t xml:space="preserve"> </w:t>
      </w:r>
      <w:proofErr w:type="spellStart"/>
      <w:r>
        <w:t>into</w:t>
      </w:r>
      <w:proofErr w:type="spellEnd"/>
      <w:r>
        <w:t xml:space="preserve"> Municipal Planning and </w:t>
      </w:r>
      <w:proofErr w:type="spellStart"/>
      <w:r>
        <w:t>Decision</w:t>
      </w:r>
      <w:proofErr w:type="spellEnd"/>
      <w:r>
        <w:t xml:space="preserve"> </w:t>
      </w:r>
      <w:proofErr w:type="spellStart"/>
      <w:r>
        <w:t>Making</w:t>
      </w:r>
      <w:proofErr w:type="spellEnd"/>
      <w:r>
        <w:t xml:space="preserve"> (remarque : les pages 12 à 14 font partie de la trousse de la NWTAC sur les changements climatiques, qui peut être consultée à l’adresse suivante : </w:t>
      </w:r>
      <w:hyperlink r:id="rId19" w:history="1">
        <w:r>
          <w:rPr>
            <w:rStyle w:val="Hyperlink"/>
          </w:rPr>
          <w:t>climate-change-toolkit.pdf (toolkitnwtac.com)</w:t>
        </w:r>
      </w:hyperlink>
      <w:r>
        <w:t>)</w:t>
      </w:r>
    </w:p>
    <w:p w14:paraId="5F74696E" w14:textId="3F94513E" w:rsidR="00543C07" w:rsidRPr="00543C07" w:rsidRDefault="00543C07" w:rsidP="00543C07">
      <w:pPr>
        <w:pStyle w:val="ListParagraph"/>
        <w:numPr>
          <w:ilvl w:val="0"/>
          <w:numId w:val="2"/>
        </w:numPr>
        <w:spacing w:before="120" w:after="120"/>
        <w:ind w:left="-86" w:right="-547"/>
        <w:contextualSpacing w:val="0"/>
        <w:rPr>
          <w:rFonts w:cs="Arial"/>
        </w:rPr>
      </w:pPr>
      <w:r>
        <w:t>Autre ____________________</w:t>
      </w:r>
    </w:p>
    <w:p w14:paraId="7BBC5083" w14:textId="0FBADEB2" w:rsidR="008F25C0" w:rsidRPr="00543C07" w:rsidRDefault="00543C07" w:rsidP="00B91572">
      <w:pPr>
        <w:spacing w:before="240" w:after="120" w:line="240" w:lineRule="auto"/>
        <w:ind w:left="-450" w:right="-540"/>
        <w:rPr>
          <w:rFonts w:ascii="Arial" w:hAnsi="Arial" w:cs="Arial"/>
          <w:b/>
          <w:bCs/>
          <w:sz w:val="20"/>
          <w:szCs w:val="20"/>
        </w:rPr>
      </w:pPr>
      <w:r>
        <w:rPr>
          <w:rFonts w:ascii="Arial" w:hAnsi="Arial"/>
          <w:b/>
          <w:sz w:val="20"/>
        </w:rPr>
        <w:t>Les menaces/risques climatiques pertinents pour votre collectivité :</w:t>
      </w:r>
    </w:p>
    <w:p w14:paraId="02699FBD" w14:textId="5612EAA1" w:rsidR="008F25C0" w:rsidRDefault="00BF57AF" w:rsidP="008F25C0">
      <w:pPr>
        <w:pStyle w:val="ListParagraph"/>
        <w:numPr>
          <w:ilvl w:val="0"/>
          <w:numId w:val="2"/>
        </w:numPr>
        <w:spacing w:before="120" w:after="120"/>
        <w:ind w:left="-86" w:right="-547"/>
        <w:contextualSpacing w:val="0"/>
        <w:rPr>
          <w:rFonts w:cs="Arial"/>
        </w:rPr>
      </w:pPr>
      <w:r>
        <w:t>Dégel du pergélisol</w:t>
      </w:r>
    </w:p>
    <w:p w14:paraId="32359231" w14:textId="312946E8" w:rsidR="00DB1678" w:rsidRDefault="00543C07" w:rsidP="008F25C0">
      <w:pPr>
        <w:pStyle w:val="ListParagraph"/>
        <w:numPr>
          <w:ilvl w:val="0"/>
          <w:numId w:val="2"/>
        </w:numPr>
        <w:spacing w:before="120" w:after="120"/>
        <w:ind w:left="-86" w:right="-547"/>
        <w:contextualSpacing w:val="0"/>
        <w:rPr>
          <w:rFonts w:cs="Arial"/>
        </w:rPr>
      </w:pPr>
      <w:r>
        <w:t>Neige plus lourde</w:t>
      </w:r>
    </w:p>
    <w:p w14:paraId="150497BB" w14:textId="2DFDD682" w:rsidR="00DB1678" w:rsidRPr="002B54AD" w:rsidRDefault="00DB1678" w:rsidP="008F25C0">
      <w:pPr>
        <w:pStyle w:val="ListParagraph"/>
        <w:numPr>
          <w:ilvl w:val="0"/>
          <w:numId w:val="2"/>
        </w:numPr>
        <w:spacing w:before="120" w:after="120"/>
        <w:ind w:left="-86" w:right="-547"/>
        <w:contextualSpacing w:val="0"/>
        <w:rPr>
          <w:rFonts w:cs="Arial"/>
        </w:rPr>
      </w:pPr>
      <w:r>
        <w:t>Évén</w:t>
      </w:r>
      <w:r w:rsidR="00000A24">
        <w:t>e</w:t>
      </w:r>
      <w:r w:rsidR="00FF76F3">
        <w:t>ments</w:t>
      </w:r>
      <w:r>
        <w:t xml:space="preserve"> météo extrêmes</w:t>
      </w:r>
    </w:p>
    <w:p w14:paraId="2921C9BD" w14:textId="2EBFF895" w:rsidR="008F25C0" w:rsidRDefault="00DF771B" w:rsidP="008F25C0">
      <w:pPr>
        <w:pStyle w:val="ListParagraph"/>
        <w:numPr>
          <w:ilvl w:val="0"/>
          <w:numId w:val="2"/>
        </w:numPr>
        <w:spacing w:before="120" w:after="120"/>
        <w:ind w:left="-86" w:right="-547"/>
        <w:contextualSpacing w:val="0"/>
        <w:rPr>
          <w:rFonts w:cs="Arial"/>
        </w:rPr>
      </w:pPr>
      <w:r>
        <w:rPr>
          <w:noProof/>
        </w:rPr>
        <w:drawing>
          <wp:anchor distT="0" distB="0" distL="114300" distR="114300" simplePos="0" relativeHeight="251661312" behindDoc="0" locked="0" layoutInCell="1" allowOverlap="1" wp14:anchorId="186412FC" wp14:editId="7BE8FF62">
            <wp:simplePos x="0" y="0"/>
            <wp:positionH relativeFrom="margin">
              <wp:posOffset>1865630</wp:posOffset>
            </wp:positionH>
            <wp:positionV relativeFrom="paragraph">
              <wp:posOffset>163239</wp:posOffset>
            </wp:positionV>
            <wp:extent cx="4592955" cy="2190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20" cstate="print">
                      <a:extLst>
                        <a:ext uri="{28A0092B-C50C-407E-A947-70E740481C1C}">
                          <a14:useLocalDpi xmlns:a14="http://schemas.microsoft.com/office/drawing/2010/main" val="0"/>
                        </a:ext>
                      </a:extLst>
                    </a:blip>
                    <a:srcRect l="771" t="60642" r="51219" b="2008"/>
                    <a:stretch/>
                  </pic:blipFill>
                  <pic:spPr bwMode="auto">
                    <a:xfrm>
                      <a:off x="0" y="0"/>
                      <a:ext cx="459295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7AF">
        <w:t>Inondations</w:t>
      </w:r>
    </w:p>
    <w:p w14:paraId="65930551" w14:textId="638E5966" w:rsidR="00DB1678" w:rsidRDefault="00DB1678" w:rsidP="008F25C0">
      <w:pPr>
        <w:pStyle w:val="ListParagraph"/>
        <w:numPr>
          <w:ilvl w:val="0"/>
          <w:numId w:val="2"/>
        </w:numPr>
        <w:spacing w:before="120" w:after="120"/>
        <w:ind w:left="-86" w:right="-547"/>
        <w:contextualSpacing w:val="0"/>
        <w:rPr>
          <w:rFonts w:cs="Arial"/>
        </w:rPr>
      </w:pPr>
      <w:r>
        <w:t>Sécheresses</w:t>
      </w:r>
    </w:p>
    <w:p w14:paraId="67FFDF4E" w14:textId="43467BE4" w:rsidR="00DB1678" w:rsidRPr="002B54AD" w:rsidRDefault="00DB1678" w:rsidP="008F25C0">
      <w:pPr>
        <w:pStyle w:val="ListParagraph"/>
        <w:numPr>
          <w:ilvl w:val="0"/>
          <w:numId w:val="2"/>
        </w:numPr>
        <w:spacing w:before="120" w:after="120"/>
        <w:ind w:left="-86" w:right="-547"/>
        <w:contextualSpacing w:val="0"/>
        <w:rPr>
          <w:rFonts w:cs="Arial"/>
        </w:rPr>
      </w:pPr>
      <w:r>
        <w:t>Baisse des niveaux d’eau</w:t>
      </w:r>
    </w:p>
    <w:p w14:paraId="36184CC4" w14:textId="3A2DEBC2" w:rsidR="008B1FFA" w:rsidRDefault="00DB1678" w:rsidP="008B1FFA">
      <w:pPr>
        <w:pStyle w:val="ListParagraph"/>
        <w:numPr>
          <w:ilvl w:val="0"/>
          <w:numId w:val="2"/>
        </w:numPr>
        <w:spacing w:before="120" w:after="120"/>
        <w:ind w:left="-86" w:right="-547"/>
        <w:contextualSpacing w:val="0"/>
        <w:rPr>
          <w:rFonts w:cs="Arial"/>
        </w:rPr>
      </w:pPr>
      <w:r>
        <w:t>Érosion côtière ou fluviale</w:t>
      </w:r>
    </w:p>
    <w:p w14:paraId="26846877" w14:textId="7FFD0029" w:rsidR="00DB1678" w:rsidRDefault="00DB1678" w:rsidP="00DB1678">
      <w:pPr>
        <w:pStyle w:val="ListParagraph"/>
        <w:numPr>
          <w:ilvl w:val="0"/>
          <w:numId w:val="2"/>
        </w:numPr>
        <w:spacing w:before="120" w:after="120"/>
        <w:ind w:left="-86" w:right="-547"/>
        <w:contextualSpacing w:val="0"/>
        <w:rPr>
          <w:rFonts w:cs="Arial"/>
        </w:rPr>
      </w:pPr>
      <w:r>
        <w:t xml:space="preserve">Élévation du </w:t>
      </w:r>
      <w:proofErr w:type="spellStart"/>
      <w:r>
        <w:t>niv</w:t>
      </w:r>
      <w:proofErr w:type="spellEnd"/>
      <w:r w:rsidR="00000A24">
        <w:t>.</w:t>
      </w:r>
      <w:r>
        <w:t xml:space="preserve"> </w:t>
      </w:r>
      <w:proofErr w:type="gramStart"/>
      <w:r>
        <w:t>de</w:t>
      </w:r>
      <w:proofErr w:type="gramEnd"/>
      <w:r>
        <w:t xml:space="preserve"> la mer</w:t>
      </w:r>
    </w:p>
    <w:p w14:paraId="5516202B" w14:textId="2587E375" w:rsidR="00DB1678" w:rsidRDefault="00DB1678" w:rsidP="00DB1678">
      <w:pPr>
        <w:pStyle w:val="ListParagraph"/>
        <w:numPr>
          <w:ilvl w:val="0"/>
          <w:numId w:val="2"/>
        </w:numPr>
        <w:spacing w:before="120" w:after="120"/>
        <w:ind w:left="-86" w:right="-547"/>
        <w:contextualSpacing w:val="0"/>
        <w:rPr>
          <w:rFonts w:cs="Arial"/>
        </w:rPr>
      </w:pPr>
      <w:r>
        <w:t>Les ondes de tempête</w:t>
      </w:r>
    </w:p>
    <w:p w14:paraId="312C213F" w14:textId="0B55FA0A" w:rsidR="00BF57AF" w:rsidRDefault="00DB1678" w:rsidP="00BF57AF">
      <w:pPr>
        <w:pStyle w:val="ListParagraph"/>
        <w:numPr>
          <w:ilvl w:val="0"/>
          <w:numId w:val="2"/>
        </w:numPr>
        <w:spacing w:before="120" w:after="120"/>
        <w:ind w:left="-86" w:right="-547"/>
        <w:contextualSpacing w:val="0"/>
        <w:rPr>
          <w:rFonts w:cs="Arial"/>
        </w:rPr>
      </w:pPr>
      <w:r>
        <w:t>Feux de forêt</w:t>
      </w:r>
    </w:p>
    <w:p w14:paraId="5D0C3CCB" w14:textId="325D9322" w:rsidR="00DB1678" w:rsidRDefault="00DB1678" w:rsidP="00DB1678">
      <w:pPr>
        <w:pStyle w:val="ListParagraph"/>
        <w:numPr>
          <w:ilvl w:val="0"/>
          <w:numId w:val="2"/>
        </w:numPr>
        <w:spacing w:before="120" w:after="120"/>
        <w:ind w:left="-86" w:right="-547"/>
        <w:contextualSpacing w:val="0"/>
        <w:rPr>
          <w:rFonts w:cs="Arial"/>
        </w:rPr>
      </w:pPr>
      <w:r>
        <w:t>Rétrécissement du plateau</w:t>
      </w:r>
    </w:p>
    <w:p w14:paraId="7D401823" w14:textId="33811ED3" w:rsidR="00DB1678" w:rsidRDefault="00DB1678" w:rsidP="00DB1678">
      <w:pPr>
        <w:pStyle w:val="ListParagraph"/>
        <w:numPr>
          <w:ilvl w:val="0"/>
          <w:numId w:val="2"/>
        </w:numPr>
        <w:spacing w:before="120" w:after="120"/>
        <w:ind w:left="-86" w:right="-547"/>
        <w:contextualSpacing w:val="0"/>
        <w:rPr>
          <w:rFonts w:cs="Arial"/>
        </w:rPr>
      </w:pPr>
      <w:r>
        <w:t>Migration des espèces</w:t>
      </w:r>
    </w:p>
    <w:p w14:paraId="398526A4" w14:textId="6B3C1F03" w:rsidR="00DB1678" w:rsidRDefault="00DB1678" w:rsidP="00DB1678">
      <w:pPr>
        <w:pStyle w:val="ListParagraph"/>
        <w:numPr>
          <w:ilvl w:val="0"/>
          <w:numId w:val="2"/>
        </w:numPr>
        <w:spacing w:before="120" w:after="120"/>
        <w:ind w:left="-86" w:right="-547"/>
        <w:contextualSpacing w:val="0"/>
        <w:rPr>
          <w:rFonts w:cs="Arial"/>
        </w:rPr>
      </w:pPr>
      <w:r>
        <w:t>Glace plus mince</w:t>
      </w:r>
    </w:p>
    <w:p w14:paraId="5B539947" w14:textId="50165BE5" w:rsidR="00BF57AF" w:rsidRPr="00DF771B" w:rsidRDefault="00DB1678" w:rsidP="008B1FFA">
      <w:pPr>
        <w:pStyle w:val="ListParagraph"/>
        <w:numPr>
          <w:ilvl w:val="0"/>
          <w:numId w:val="2"/>
        </w:numPr>
        <w:spacing w:before="120" w:after="120"/>
        <w:ind w:left="-86" w:right="-547"/>
        <w:contextualSpacing w:val="0"/>
        <w:rPr>
          <w:rFonts w:cs="Arial"/>
        </w:rPr>
      </w:pPr>
      <w:r>
        <w:t>Autre ____________________</w:t>
      </w:r>
    </w:p>
    <w:p w14:paraId="6A4E2D06" w14:textId="77777777" w:rsidR="00DF771B" w:rsidRPr="00DF771B" w:rsidRDefault="00DF771B" w:rsidP="00DF771B">
      <w:pPr>
        <w:pStyle w:val="imagecaption"/>
        <w:spacing w:before="0"/>
        <w:ind w:left="3600"/>
      </w:pPr>
      <w:r w:rsidRPr="00DF771B">
        <w:t>Une illustration dessinée à la main montre un exemple de menace liée aux changements climatiques : le pont de la collectivité est détruit par une inondation.</w:t>
      </w:r>
    </w:p>
    <w:p w14:paraId="4DEFD6B2" w14:textId="050C4E79" w:rsidR="00DF771B" w:rsidRDefault="00DF771B">
      <w:pPr>
        <w:rPr>
          <w:rFonts w:ascii="Arial" w:eastAsiaTheme="minorEastAsia" w:hAnsi="Arial" w:cs="Times New Roman"/>
          <w:sz w:val="20"/>
          <w:szCs w:val="20"/>
          <w:lang w:eastAsia="ja-JP"/>
        </w:rPr>
      </w:pPr>
      <w:r>
        <w:br w:type="page"/>
      </w:r>
    </w:p>
    <w:p w14:paraId="7C58C154" w14:textId="48EC0F31" w:rsidR="00352D0F" w:rsidRPr="00352D0F" w:rsidRDefault="00352D0F" w:rsidP="00671423">
      <w:pPr>
        <w:pStyle w:val="ListParagraph"/>
        <w:numPr>
          <w:ilvl w:val="0"/>
          <w:numId w:val="10"/>
        </w:numPr>
        <w:spacing w:before="120" w:after="120" w:line="360" w:lineRule="auto"/>
        <w:ind w:right="-540"/>
        <w:rPr>
          <w:rFonts w:cs="Arial"/>
          <w:b/>
          <w:sz w:val="28"/>
          <w:szCs w:val="32"/>
        </w:rPr>
      </w:pPr>
      <w:r>
        <w:rPr>
          <w:b/>
          <w:sz w:val="28"/>
        </w:rPr>
        <w:lastRenderedPageBreak/>
        <w:t>Exposition aux risques climatiques</w:t>
      </w:r>
    </w:p>
    <w:p w14:paraId="5B70BA7D" w14:textId="413D271E" w:rsidR="008F25C0" w:rsidRDefault="00352D0F" w:rsidP="008F25C0">
      <w:pPr>
        <w:spacing w:after="120"/>
        <w:ind w:left="-450" w:right="-540"/>
        <w:rPr>
          <w:rFonts w:ascii="Arial" w:hAnsi="Arial" w:cs="Arial"/>
          <w:sz w:val="20"/>
          <w:szCs w:val="28"/>
        </w:rPr>
      </w:pPr>
      <w:r>
        <w:rPr>
          <w:rFonts w:ascii="Arial" w:hAnsi="Arial"/>
          <w:sz w:val="20"/>
        </w:rPr>
        <w:t>Cette étape consiste à déterminer quels systèmes d’infrastructures ou services seraient touchés d’une façon ou d’une autre par les dangers locaux. Quelles sont les menaces auxquelles votre collectivité est confrontée ou s’attend à être confrontée à l’avenir?</w:t>
      </w:r>
    </w:p>
    <w:p w14:paraId="281DEC37" w14:textId="75A0B285" w:rsidR="00AF32E8" w:rsidRDefault="00311CB2" w:rsidP="00AF32E8">
      <w:pPr>
        <w:spacing w:after="120"/>
        <w:ind w:left="-450" w:right="-540"/>
        <w:rPr>
          <w:rFonts w:ascii="Arial" w:hAnsi="Arial" w:cs="Arial"/>
          <w:sz w:val="20"/>
          <w:szCs w:val="28"/>
        </w:rPr>
      </w:pPr>
      <w:r>
        <w:rPr>
          <w:rFonts w:ascii="Arial" w:hAnsi="Arial"/>
          <w:sz w:val="20"/>
        </w:rPr>
        <w:t>Pour commencer, utilisez le tableau ci-dessous comme modèle pour dresser la liste des services ou des systèmes dont vous vous occupez. Pour chacun des risques climatiques mentionnés ci-dessus, passez en revue chaque service ou système individuellement afin de déterminer quels services pourraient être interrompus ou quels systèmes pourraient être touchés.</w:t>
      </w:r>
    </w:p>
    <w:p w14:paraId="0DCD6480" w14:textId="202FFFFD" w:rsidR="00AF32E8" w:rsidRPr="00DD5B10" w:rsidRDefault="00DD5B10" w:rsidP="00AF32E8">
      <w:pPr>
        <w:spacing w:after="120"/>
        <w:ind w:left="-450" w:right="-540"/>
        <w:rPr>
          <w:rFonts w:ascii="Arial" w:hAnsi="Arial" w:cs="Arial"/>
          <w:b/>
          <w:bCs/>
          <w:sz w:val="20"/>
          <w:szCs w:val="28"/>
        </w:rPr>
      </w:pPr>
      <w:r>
        <w:rPr>
          <w:rFonts w:ascii="Arial" w:hAnsi="Arial"/>
          <w:b/>
          <w:sz w:val="20"/>
        </w:rPr>
        <w:t>Services ou systèmes exposés aux risques climatiques</w:t>
      </w:r>
    </w:p>
    <w:tbl>
      <w:tblPr>
        <w:tblStyle w:val="TableGrid"/>
        <w:tblW w:w="10350" w:type="dxa"/>
        <w:tblInd w:w="-455" w:type="dxa"/>
        <w:tblLook w:val="04A0" w:firstRow="1" w:lastRow="0" w:firstColumn="1" w:lastColumn="0" w:noHBand="0" w:noVBand="1"/>
      </w:tblPr>
      <w:tblGrid>
        <w:gridCol w:w="2010"/>
        <w:gridCol w:w="1275"/>
        <w:gridCol w:w="1276"/>
        <w:gridCol w:w="1276"/>
        <w:gridCol w:w="1276"/>
        <w:gridCol w:w="1456"/>
        <w:gridCol w:w="1781"/>
      </w:tblGrid>
      <w:tr w:rsidR="00FF76F3" w:rsidRPr="0050780A" w14:paraId="0277DC93" w14:textId="08499B76" w:rsidTr="0099797C">
        <w:tc>
          <w:tcPr>
            <w:tcW w:w="2010" w:type="dxa"/>
            <w:shd w:val="clear" w:color="auto" w:fill="00323E"/>
            <w:vAlign w:val="center"/>
          </w:tcPr>
          <w:p w14:paraId="6C76B89F" w14:textId="3DA5F3CD" w:rsidR="00DD5B10" w:rsidRPr="0050780A" w:rsidRDefault="00DD5B10" w:rsidP="00DD5B10">
            <w:pPr>
              <w:pStyle w:val="NormalIndented"/>
              <w:ind w:left="-450" w:right="-540"/>
              <w:jc w:val="center"/>
              <w:rPr>
                <w:rFonts w:cs="Arial"/>
                <w:b/>
                <w:color w:val="FFFFFF" w:themeColor="background1"/>
              </w:rPr>
            </w:pPr>
            <w:r>
              <w:rPr>
                <w:b/>
                <w:color w:val="FFFFFF" w:themeColor="background1"/>
              </w:rPr>
              <w:t>Services/Systèmes</w:t>
            </w:r>
          </w:p>
        </w:tc>
        <w:tc>
          <w:tcPr>
            <w:tcW w:w="1275" w:type="dxa"/>
            <w:shd w:val="clear" w:color="auto" w:fill="00323E"/>
          </w:tcPr>
          <w:p w14:paraId="01E5BC1A" w14:textId="77777777" w:rsidR="00FF76F3" w:rsidRDefault="00DD5B10" w:rsidP="003251CA">
            <w:pPr>
              <w:pStyle w:val="NormalIndented"/>
              <w:ind w:left="-450" w:right="-540"/>
              <w:jc w:val="center"/>
              <w:rPr>
                <w:b/>
                <w:color w:val="FFFFFF" w:themeColor="background1"/>
              </w:rPr>
            </w:pPr>
            <w:r>
              <w:rPr>
                <w:b/>
                <w:color w:val="FFFFFF" w:themeColor="background1"/>
              </w:rPr>
              <w:t>Risque</w:t>
            </w:r>
          </w:p>
          <w:p w14:paraId="7A92F0D5" w14:textId="69C03956" w:rsidR="00DD5B10" w:rsidRDefault="00DD5B10" w:rsidP="003251CA">
            <w:pPr>
              <w:pStyle w:val="NormalIndented"/>
              <w:ind w:left="-450" w:right="-540"/>
              <w:jc w:val="center"/>
              <w:rPr>
                <w:rFonts w:cs="Arial"/>
                <w:b/>
                <w:color w:val="FFFFFF" w:themeColor="background1"/>
              </w:rPr>
            </w:pPr>
            <w:proofErr w:type="gramStart"/>
            <w:r>
              <w:rPr>
                <w:b/>
                <w:color w:val="FFFFFF" w:themeColor="background1"/>
              </w:rPr>
              <w:t>climatique</w:t>
            </w:r>
            <w:proofErr w:type="gramEnd"/>
            <w:r>
              <w:rPr>
                <w:b/>
                <w:color w:val="FFFFFF" w:themeColor="background1"/>
              </w:rPr>
              <w:t xml:space="preserve"> 1 </w:t>
            </w:r>
          </w:p>
          <w:p w14:paraId="219594BD" w14:textId="72EC9EBF" w:rsidR="00DD5B10" w:rsidRPr="0050780A" w:rsidRDefault="00DD5B10" w:rsidP="003251CA">
            <w:pPr>
              <w:pStyle w:val="NormalIndented"/>
              <w:ind w:left="-450" w:right="-540"/>
              <w:jc w:val="center"/>
              <w:rPr>
                <w:rFonts w:cs="Arial"/>
                <w:b/>
                <w:color w:val="FFFFFF" w:themeColor="background1"/>
              </w:rPr>
            </w:pPr>
          </w:p>
        </w:tc>
        <w:tc>
          <w:tcPr>
            <w:tcW w:w="1276" w:type="dxa"/>
            <w:shd w:val="clear" w:color="auto" w:fill="00323E"/>
          </w:tcPr>
          <w:p w14:paraId="56CFBB04" w14:textId="77777777" w:rsidR="00FF76F3" w:rsidRDefault="00DD5B10" w:rsidP="00DD5B10">
            <w:pPr>
              <w:pStyle w:val="NormalIndented"/>
              <w:ind w:left="-450" w:right="-540"/>
              <w:jc w:val="center"/>
              <w:rPr>
                <w:b/>
                <w:color w:val="FFFFFF" w:themeColor="background1"/>
              </w:rPr>
            </w:pPr>
            <w:r>
              <w:rPr>
                <w:b/>
                <w:color w:val="FFFFFF" w:themeColor="background1"/>
              </w:rPr>
              <w:t>Risque</w:t>
            </w:r>
          </w:p>
          <w:p w14:paraId="11DC3B1D" w14:textId="0E64959A" w:rsidR="00DD5B10" w:rsidRDefault="00DD5B10" w:rsidP="00DD5B10">
            <w:pPr>
              <w:pStyle w:val="NormalIndented"/>
              <w:ind w:left="-450" w:right="-540"/>
              <w:jc w:val="center"/>
              <w:rPr>
                <w:rFonts w:cs="Arial"/>
                <w:b/>
                <w:color w:val="FFFFFF" w:themeColor="background1"/>
              </w:rPr>
            </w:pPr>
            <w:proofErr w:type="gramStart"/>
            <w:r>
              <w:rPr>
                <w:b/>
                <w:color w:val="FFFFFF" w:themeColor="background1"/>
              </w:rPr>
              <w:t>climatique</w:t>
            </w:r>
            <w:proofErr w:type="gramEnd"/>
            <w:r>
              <w:rPr>
                <w:b/>
                <w:color w:val="FFFFFF" w:themeColor="background1"/>
              </w:rPr>
              <w:t xml:space="preserve"> 2 </w:t>
            </w:r>
          </w:p>
          <w:p w14:paraId="441BE323" w14:textId="41897923" w:rsidR="00DD5B10" w:rsidRDefault="00DD5B10" w:rsidP="00DD5B10">
            <w:pPr>
              <w:pStyle w:val="NormalIndented"/>
              <w:ind w:left="-450" w:right="-540"/>
              <w:jc w:val="center"/>
              <w:rPr>
                <w:rFonts w:cs="Arial"/>
                <w:b/>
                <w:color w:val="FFFFFF" w:themeColor="background1"/>
              </w:rPr>
            </w:pPr>
          </w:p>
        </w:tc>
        <w:tc>
          <w:tcPr>
            <w:tcW w:w="1276" w:type="dxa"/>
            <w:shd w:val="clear" w:color="auto" w:fill="00323E"/>
          </w:tcPr>
          <w:p w14:paraId="0F471141" w14:textId="77777777" w:rsidR="00FF76F3" w:rsidRDefault="00DD5B10" w:rsidP="00DD5B10">
            <w:pPr>
              <w:pStyle w:val="NormalIndented"/>
              <w:ind w:left="-450" w:right="-540"/>
              <w:jc w:val="center"/>
              <w:rPr>
                <w:b/>
                <w:color w:val="FFFFFF" w:themeColor="background1"/>
              </w:rPr>
            </w:pPr>
            <w:r>
              <w:rPr>
                <w:b/>
                <w:color w:val="FFFFFF" w:themeColor="background1"/>
              </w:rPr>
              <w:t>Risque</w:t>
            </w:r>
          </w:p>
          <w:p w14:paraId="1B65E96B" w14:textId="300773D9" w:rsidR="00DD5B10" w:rsidRDefault="00DD5B10" w:rsidP="00DD5B10">
            <w:pPr>
              <w:pStyle w:val="NormalIndented"/>
              <w:ind w:left="-450" w:right="-540"/>
              <w:jc w:val="center"/>
              <w:rPr>
                <w:rFonts w:cs="Arial"/>
                <w:b/>
                <w:color w:val="FFFFFF" w:themeColor="background1"/>
              </w:rPr>
            </w:pPr>
            <w:proofErr w:type="gramStart"/>
            <w:r>
              <w:rPr>
                <w:b/>
                <w:color w:val="FFFFFF" w:themeColor="background1"/>
              </w:rPr>
              <w:t>climatique</w:t>
            </w:r>
            <w:proofErr w:type="gramEnd"/>
            <w:r>
              <w:rPr>
                <w:b/>
                <w:color w:val="FFFFFF" w:themeColor="background1"/>
              </w:rPr>
              <w:t xml:space="preserve"> 3 </w:t>
            </w:r>
          </w:p>
          <w:p w14:paraId="5C21E47E" w14:textId="5B61688F" w:rsidR="00DD5B10" w:rsidRDefault="00DD5B10" w:rsidP="00DD5B10">
            <w:pPr>
              <w:pStyle w:val="NormalIndented"/>
              <w:ind w:left="-450" w:right="-540"/>
              <w:jc w:val="center"/>
              <w:rPr>
                <w:rFonts w:cs="Arial"/>
                <w:b/>
                <w:color w:val="FFFFFF" w:themeColor="background1"/>
              </w:rPr>
            </w:pPr>
          </w:p>
        </w:tc>
        <w:tc>
          <w:tcPr>
            <w:tcW w:w="1276" w:type="dxa"/>
            <w:shd w:val="clear" w:color="auto" w:fill="00323E"/>
          </w:tcPr>
          <w:p w14:paraId="133AF941" w14:textId="77777777" w:rsidR="00FF76F3" w:rsidRDefault="00DD5B10" w:rsidP="00DD5B10">
            <w:pPr>
              <w:pStyle w:val="NormalIndented"/>
              <w:ind w:left="-450" w:right="-540"/>
              <w:jc w:val="center"/>
              <w:rPr>
                <w:b/>
                <w:color w:val="FFFFFF" w:themeColor="background1"/>
              </w:rPr>
            </w:pPr>
            <w:r>
              <w:rPr>
                <w:b/>
                <w:color w:val="FFFFFF" w:themeColor="background1"/>
              </w:rPr>
              <w:t>Risque</w:t>
            </w:r>
          </w:p>
          <w:p w14:paraId="51C00AE1" w14:textId="43CBE400" w:rsidR="00DD5B10" w:rsidRDefault="00DD5B10" w:rsidP="00DD5B10">
            <w:pPr>
              <w:pStyle w:val="NormalIndented"/>
              <w:ind w:left="-450" w:right="-540"/>
              <w:jc w:val="center"/>
              <w:rPr>
                <w:rFonts w:cs="Arial"/>
                <w:b/>
                <w:color w:val="FFFFFF" w:themeColor="background1"/>
              </w:rPr>
            </w:pPr>
            <w:proofErr w:type="gramStart"/>
            <w:r>
              <w:rPr>
                <w:b/>
                <w:color w:val="FFFFFF" w:themeColor="background1"/>
              </w:rPr>
              <w:t>climatique</w:t>
            </w:r>
            <w:proofErr w:type="gramEnd"/>
            <w:r>
              <w:rPr>
                <w:b/>
                <w:color w:val="FFFFFF" w:themeColor="background1"/>
              </w:rPr>
              <w:t xml:space="preserve"> 4 </w:t>
            </w:r>
          </w:p>
          <w:p w14:paraId="740F219A" w14:textId="4E06EE95" w:rsidR="00DD5B10" w:rsidRDefault="00DD5B10" w:rsidP="00DD5B10">
            <w:pPr>
              <w:pStyle w:val="NormalIndented"/>
              <w:ind w:left="-450" w:right="-540"/>
              <w:jc w:val="center"/>
              <w:rPr>
                <w:rFonts w:cs="Arial"/>
                <w:b/>
                <w:color w:val="FFFFFF" w:themeColor="background1"/>
              </w:rPr>
            </w:pPr>
          </w:p>
        </w:tc>
        <w:tc>
          <w:tcPr>
            <w:tcW w:w="1456" w:type="dxa"/>
            <w:shd w:val="clear" w:color="auto" w:fill="00323E"/>
          </w:tcPr>
          <w:p w14:paraId="2F232A7C" w14:textId="77777777" w:rsidR="00FF76F3" w:rsidRDefault="00DD5B10" w:rsidP="00DD5B10">
            <w:pPr>
              <w:pStyle w:val="NormalIndented"/>
              <w:ind w:left="-450" w:right="-540"/>
              <w:jc w:val="center"/>
              <w:rPr>
                <w:b/>
                <w:color w:val="FFFFFF" w:themeColor="background1"/>
              </w:rPr>
            </w:pPr>
            <w:r>
              <w:rPr>
                <w:b/>
                <w:color w:val="FFFFFF" w:themeColor="background1"/>
              </w:rPr>
              <w:t>Risque</w:t>
            </w:r>
          </w:p>
          <w:p w14:paraId="5366F34C" w14:textId="642E9FC5" w:rsidR="00DD5B10" w:rsidRDefault="00DD5B10" w:rsidP="00DD5B10">
            <w:pPr>
              <w:pStyle w:val="NormalIndented"/>
              <w:ind w:left="-450" w:right="-540"/>
              <w:jc w:val="center"/>
              <w:rPr>
                <w:rFonts w:cs="Arial"/>
                <w:b/>
                <w:color w:val="FFFFFF" w:themeColor="background1"/>
              </w:rPr>
            </w:pPr>
            <w:proofErr w:type="gramStart"/>
            <w:r>
              <w:rPr>
                <w:b/>
                <w:color w:val="FFFFFF" w:themeColor="background1"/>
              </w:rPr>
              <w:t>climatique</w:t>
            </w:r>
            <w:proofErr w:type="gramEnd"/>
            <w:r>
              <w:rPr>
                <w:b/>
                <w:color w:val="FFFFFF" w:themeColor="background1"/>
              </w:rPr>
              <w:t xml:space="preserve">… </w:t>
            </w:r>
          </w:p>
          <w:p w14:paraId="531CDD8F" w14:textId="77117AF1" w:rsidR="00DD5B10" w:rsidRDefault="00DD5B10" w:rsidP="00DD5B10">
            <w:pPr>
              <w:pStyle w:val="NormalIndented"/>
              <w:ind w:left="-450" w:right="-540"/>
              <w:jc w:val="center"/>
              <w:rPr>
                <w:rFonts w:cs="Arial"/>
                <w:b/>
                <w:color w:val="FFFFFF" w:themeColor="background1"/>
              </w:rPr>
            </w:pPr>
          </w:p>
        </w:tc>
        <w:tc>
          <w:tcPr>
            <w:tcW w:w="1781" w:type="dxa"/>
            <w:shd w:val="clear" w:color="auto" w:fill="00323E"/>
            <w:vAlign w:val="center"/>
          </w:tcPr>
          <w:p w14:paraId="0ADDB9BD" w14:textId="025D45DC" w:rsidR="00DD5B10" w:rsidRDefault="00DD5B10" w:rsidP="00DD5B10">
            <w:pPr>
              <w:pStyle w:val="NormalIndented"/>
              <w:ind w:left="-450" w:right="-540"/>
              <w:jc w:val="center"/>
              <w:rPr>
                <w:rFonts w:cs="Arial"/>
                <w:b/>
                <w:color w:val="FFFFFF" w:themeColor="background1"/>
              </w:rPr>
            </w:pPr>
            <w:r>
              <w:rPr>
                <w:b/>
                <w:color w:val="FFFFFF" w:themeColor="background1"/>
              </w:rPr>
              <w:t>Remarques</w:t>
            </w:r>
          </w:p>
        </w:tc>
      </w:tr>
      <w:tr w:rsidR="00FF76F3" w:rsidRPr="0050780A" w14:paraId="629DAF2A" w14:textId="772B4027" w:rsidTr="0099797C">
        <w:tc>
          <w:tcPr>
            <w:tcW w:w="2010" w:type="dxa"/>
            <w:shd w:val="clear" w:color="auto" w:fill="009896"/>
            <w:vAlign w:val="center"/>
          </w:tcPr>
          <w:p w14:paraId="4B559292" w14:textId="78480F24" w:rsidR="00DD5B10" w:rsidRPr="00307AED" w:rsidRDefault="004E7AEE" w:rsidP="003251CA">
            <w:pPr>
              <w:pStyle w:val="NormalIndented"/>
              <w:ind w:left="-21"/>
              <w:rPr>
                <w:rFonts w:cs="Arial"/>
                <w:b/>
                <w:color w:val="FFFFFF" w:themeColor="background1"/>
              </w:rPr>
            </w:pPr>
            <w:r>
              <w:rPr>
                <w:b/>
                <w:color w:val="FFFFFF" w:themeColor="background1"/>
              </w:rPr>
              <w:t>[</w:t>
            </w:r>
            <w:proofErr w:type="gramStart"/>
            <w:r>
              <w:rPr>
                <w:b/>
                <w:color w:val="FFFFFF" w:themeColor="background1"/>
              </w:rPr>
              <w:t>p.</w:t>
            </w:r>
            <w:proofErr w:type="gramEnd"/>
            <w:r>
              <w:rPr>
                <w:b/>
                <w:color w:val="FFFFFF" w:themeColor="background1"/>
              </w:rPr>
              <w:t> ex. routes]</w:t>
            </w:r>
          </w:p>
        </w:tc>
        <w:tc>
          <w:tcPr>
            <w:tcW w:w="1275" w:type="dxa"/>
          </w:tcPr>
          <w:p w14:paraId="2CE4DA76" w14:textId="6C7C4375" w:rsidR="00DD5B10" w:rsidRPr="0050780A" w:rsidRDefault="00DD5B10" w:rsidP="00DD5B10">
            <w:pPr>
              <w:pStyle w:val="NormalIndented"/>
              <w:ind w:left="-41"/>
              <w:jc w:val="center"/>
              <w:rPr>
                <w:rFonts w:cs="Arial"/>
              </w:rPr>
            </w:pPr>
            <w:r>
              <w:rPr>
                <w:rFonts w:ascii="Jacobs Chronos" w:hAnsi="Jacobs Chronos"/>
              </w:rPr>
              <w:t>✓</w:t>
            </w:r>
          </w:p>
        </w:tc>
        <w:tc>
          <w:tcPr>
            <w:tcW w:w="1276" w:type="dxa"/>
          </w:tcPr>
          <w:p w14:paraId="0AD5ADE3" w14:textId="77777777" w:rsidR="00DD5B10" w:rsidRPr="0050780A" w:rsidRDefault="00DD5B10" w:rsidP="003251CA">
            <w:pPr>
              <w:pStyle w:val="NormalIndented"/>
              <w:ind w:left="-41"/>
              <w:rPr>
                <w:rFonts w:cs="Arial"/>
              </w:rPr>
            </w:pPr>
          </w:p>
        </w:tc>
        <w:tc>
          <w:tcPr>
            <w:tcW w:w="1276" w:type="dxa"/>
          </w:tcPr>
          <w:p w14:paraId="230CCF55" w14:textId="77777777" w:rsidR="00DD5B10" w:rsidRPr="0050780A" w:rsidRDefault="00DD5B10" w:rsidP="003251CA">
            <w:pPr>
              <w:pStyle w:val="NormalIndented"/>
              <w:ind w:left="-41"/>
              <w:rPr>
                <w:rFonts w:cs="Arial"/>
              </w:rPr>
            </w:pPr>
          </w:p>
        </w:tc>
        <w:tc>
          <w:tcPr>
            <w:tcW w:w="1276" w:type="dxa"/>
          </w:tcPr>
          <w:p w14:paraId="3C38926B" w14:textId="77777777" w:rsidR="00DD5B10" w:rsidRPr="0050780A" w:rsidRDefault="00DD5B10" w:rsidP="003251CA">
            <w:pPr>
              <w:pStyle w:val="NormalIndented"/>
              <w:ind w:left="-41"/>
              <w:rPr>
                <w:rFonts w:cs="Arial"/>
              </w:rPr>
            </w:pPr>
          </w:p>
        </w:tc>
        <w:tc>
          <w:tcPr>
            <w:tcW w:w="1456" w:type="dxa"/>
          </w:tcPr>
          <w:p w14:paraId="02431851" w14:textId="77777777" w:rsidR="00DD5B10" w:rsidRPr="0050780A" w:rsidRDefault="00DD5B10" w:rsidP="003251CA">
            <w:pPr>
              <w:pStyle w:val="NormalIndented"/>
              <w:ind w:left="-41"/>
              <w:rPr>
                <w:rFonts w:cs="Arial"/>
              </w:rPr>
            </w:pPr>
          </w:p>
        </w:tc>
        <w:tc>
          <w:tcPr>
            <w:tcW w:w="1781" w:type="dxa"/>
          </w:tcPr>
          <w:p w14:paraId="514916B9" w14:textId="2548D44D" w:rsidR="00DD5B10" w:rsidRPr="0050780A" w:rsidRDefault="00473513" w:rsidP="003251CA">
            <w:pPr>
              <w:pStyle w:val="NormalIndented"/>
              <w:ind w:left="-41"/>
              <w:rPr>
                <w:rFonts w:cs="Arial"/>
              </w:rPr>
            </w:pPr>
            <w:r>
              <w:t>[</w:t>
            </w:r>
            <w:proofErr w:type="gramStart"/>
            <w:r>
              <w:t>p.</w:t>
            </w:r>
            <w:proofErr w:type="gramEnd"/>
            <w:r>
              <w:t> ex. glace mince qui empêche l’accès à la collectivité en</w:t>
            </w:r>
            <w:r w:rsidR="00256348">
              <w:t> </w:t>
            </w:r>
            <w:r>
              <w:t>hiver]</w:t>
            </w:r>
          </w:p>
        </w:tc>
      </w:tr>
      <w:tr w:rsidR="00FF76F3" w:rsidRPr="0050780A" w14:paraId="606609E8" w14:textId="7BF9891A" w:rsidTr="0099797C">
        <w:trPr>
          <w:trHeight w:val="323"/>
        </w:trPr>
        <w:tc>
          <w:tcPr>
            <w:tcW w:w="2010" w:type="dxa"/>
            <w:shd w:val="clear" w:color="auto" w:fill="009896"/>
            <w:vAlign w:val="center"/>
          </w:tcPr>
          <w:p w14:paraId="5655D757" w14:textId="77777777" w:rsidR="00DD5B10" w:rsidRPr="00307AED" w:rsidRDefault="00DD5B10" w:rsidP="00AC6981">
            <w:pPr>
              <w:pStyle w:val="NormalIndented"/>
              <w:spacing w:after="0"/>
              <w:ind w:left="-21"/>
              <w:rPr>
                <w:rFonts w:cs="Arial"/>
                <w:b/>
                <w:color w:val="FFFFFF" w:themeColor="background1"/>
              </w:rPr>
            </w:pPr>
          </w:p>
        </w:tc>
        <w:tc>
          <w:tcPr>
            <w:tcW w:w="1275" w:type="dxa"/>
          </w:tcPr>
          <w:p w14:paraId="363312D3" w14:textId="77777777" w:rsidR="00DD5B10" w:rsidRPr="0050780A" w:rsidRDefault="00DD5B10" w:rsidP="00AC6981">
            <w:pPr>
              <w:pStyle w:val="NormalIndented"/>
              <w:spacing w:after="0"/>
              <w:ind w:left="-41"/>
              <w:rPr>
                <w:rFonts w:cs="Arial"/>
              </w:rPr>
            </w:pPr>
          </w:p>
        </w:tc>
        <w:tc>
          <w:tcPr>
            <w:tcW w:w="1276" w:type="dxa"/>
          </w:tcPr>
          <w:p w14:paraId="3F5E4465" w14:textId="43BC8DCB" w:rsidR="00DD5B10" w:rsidRPr="0050780A" w:rsidRDefault="00DD5B10" w:rsidP="00AC6981">
            <w:pPr>
              <w:pStyle w:val="NormalIndented"/>
              <w:spacing w:after="0"/>
              <w:ind w:left="-41"/>
              <w:jc w:val="center"/>
              <w:rPr>
                <w:rFonts w:cs="Arial"/>
              </w:rPr>
            </w:pPr>
            <w:r>
              <w:rPr>
                <w:rFonts w:ascii="Jacobs Chronos" w:hAnsi="Jacobs Chronos"/>
              </w:rPr>
              <w:t>✓</w:t>
            </w:r>
          </w:p>
        </w:tc>
        <w:tc>
          <w:tcPr>
            <w:tcW w:w="1276" w:type="dxa"/>
          </w:tcPr>
          <w:p w14:paraId="24D3EBFE" w14:textId="77777777" w:rsidR="00DD5B10" w:rsidRPr="0050780A" w:rsidRDefault="00DD5B10" w:rsidP="00AC6981">
            <w:pPr>
              <w:pStyle w:val="NormalIndented"/>
              <w:spacing w:after="0"/>
              <w:ind w:left="-41"/>
              <w:rPr>
                <w:rFonts w:cs="Arial"/>
              </w:rPr>
            </w:pPr>
          </w:p>
        </w:tc>
        <w:tc>
          <w:tcPr>
            <w:tcW w:w="1276" w:type="dxa"/>
          </w:tcPr>
          <w:p w14:paraId="36198E4D" w14:textId="77777777" w:rsidR="00DD5B10" w:rsidRPr="0050780A" w:rsidRDefault="00DD5B10" w:rsidP="00AC6981">
            <w:pPr>
              <w:pStyle w:val="NormalIndented"/>
              <w:spacing w:after="0"/>
              <w:ind w:left="-41"/>
              <w:rPr>
                <w:rFonts w:cs="Arial"/>
              </w:rPr>
            </w:pPr>
          </w:p>
        </w:tc>
        <w:tc>
          <w:tcPr>
            <w:tcW w:w="1456" w:type="dxa"/>
          </w:tcPr>
          <w:p w14:paraId="58E396A9" w14:textId="77777777" w:rsidR="00DD5B10" w:rsidRPr="0050780A" w:rsidRDefault="00DD5B10" w:rsidP="00AC6981">
            <w:pPr>
              <w:pStyle w:val="NormalIndented"/>
              <w:spacing w:after="0"/>
              <w:ind w:left="-41"/>
              <w:rPr>
                <w:rFonts w:cs="Arial"/>
              </w:rPr>
            </w:pPr>
          </w:p>
        </w:tc>
        <w:tc>
          <w:tcPr>
            <w:tcW w:w="1781" w:type="dxa"/>
          </w:tcPr>
          <w:p w14:paraId="2F0D98BE" w14:textId="77777777" w:rsidR="00DD5B10" w:rsidRPr="0050780A" w:rsidRDefault="00DD5B10" w:rsidP="00AC6981">
            <w:pPr>
              <w:pStyle w:val="NormalIndented"/>
              <w:spacing w:after="0"/>
              <w:ind w:left="-41"/>
              <w:rPr>
                <w:rFonts w:cs="Arial"/>
              </w:rPr>
            </w:pPr>
          </w:p>
        </w:tc>
      </w:tr>
      <w:tr w:rsidR="00FF76F3" w:rsidRPr="0050780A" w14:paraId="267ABC23" w14:textId="37A972E3" w:rsidTr="0099797C">
        <w:tc>
          <w:tcPr>
            <w:tcW w:w="2010" w:type="dxa"/>
            <w:shd w:val="clear" w:color="auto" w:fill="009896"/>
            <w:vAlign w:val="center"/>
          </w:tcPr>
          <w:p w14:paraId="459700A4" w14:textId="77777777" w:rsidR="00DD5B10" w:rsidRPr="00307AED" w:rsidRDefault="00DD5B10" w:rsidP="00AC6981">
            <w:pPr>
              <w:pStyle w:val="NormalIndented"/>
              <w:spacing w:after="0"/>
              <w:ind w:left="-21"/>
              <w:rPr>
                <w:rFonts w:cs="Arial"/>
                <w:b/>
                <w:color w:val="FFFFFF" w:themeColor="background1"/>
              </w:rPr>
            </w:pPr>
          </w:p>
        </w:tc>
        <w:tc>
          <w:tcPr>
            <w:tcW w:w="1275" w:type="dxa"/>
          </w:tcPr>
          <w:p w14:paraId="4D007AFB" w14:textId="77777777" w:rsidR="00DD5B10" w:rsidRPr="0050780A" w:rsidRDefault="00DD5B10" w:rsidP="00AC6981">
            <w:pPr>
              <w:pStyle w:val="NormalIndented"/>
              <w:spacing w:after="0"/>
              <w:ind w:left="-41"/>
              <w:rPr>
                <w:rFonts w:cs="Arial"/>
              </w:rPr>
            </w:pPr>
          </w:p>
        </w:tc>
        <w:tc>
          <w:tcPr>
            <w:tcW w:w="1276" w:type="dxa"/>
          </w:tcPr>
          <w:p w14:paraId="328ED033" w14:textId="77777777" w:rsidR="00DD5B10" w:rsidRPr="0050780A" w:rsidRDefault="00DD5B10" w:rsidP="00AC6981">
            <w:pPr>
              <w:pStyle w:val="NormalIndented"/>
              <w:spacing w:after="0"/>
              <w:ind w:left="-41"/>
              <w:rPr>
                <w:rFonts w:cs="Arial"/>
              </w:rPr>
            </w:pPr>
          </w:p>
        </w:tc>
        <w:tc>
          <w:tcPr>
            <w:tcW w:w="1276" w:type="dxa"/>
          </w:tcPr>
          <w:p w14:paraId="3A99E3F9" w14:textId="77777777" w:rsidR="00DD5B10" w:rsidRPr="0050780A" w:rsidRDefault="00DD5B10" w:rsidP="00AC6981">
            <w:pPr>
              <w:pStyle w:val="NormalIndented"/>
              <w:spacing w:after="0"/>
              <w:ind w:left="-41"/>
              <w:rPr>
                <w:rFonts w:cs="Arial"/>
              </w:rPr>
            </w:pPr>
          </w:p>
        </w:tc>
        <w:tc>
          <w:tcPr>
            <w:tcW w:w="1276" w:type="dxa"/>
          </w:tcPr>
          <w:p w14:paraId="5BAED196" w14:textId="77777777" w:rsidR="00DD5B10" w:rsidRPr="0050780A" w:rsidRDefault="00DD5B10" w:rsidP="00AC6981">
            <w:pPr>
              <w:pStyle w:val="NormalIndented"/>
              <w:spacing w:after="0"/>
              <w:ind w:left="-41"/>
              <w:rPr>
                <w:rFonts w:cs="Arial"/>
              </w:rPr>
            </w:pPr>
          </w:p>
        </w:tc>
        <w:tc>
          <w:tcPr>
            <w:tcW w:w="1456" w:type="dxa"/>
          </w:tcPr>
          <w:p w14:paraId="617A9BA4" w14:textId="77777777" w:rsidR="00DD5B10" w:rsidRPr="0050780A" w:rsidRDefault="00DD5B10" w:rsidP="00AC6981">
            <w:pPr>
              <w:pStyle w:val="NormalIndented"/>
              <w:spacing w:after="0"/>
              <w:ind w:left="-41"/>
              <w:rPr>
                <w:rFonts w:cs="Arial"/>
              </w:rPr>
            </w:pPr>
          </w:p>
        </w:tc>
        <w:tc>
          <w:tcPr>
            <w:tcW w:w="1781" w:type="dxa"/>
          </w:tcPr>
          <w:p w14:paraId="7AA93B57" w14:textId="77777777" w:rsidR="00DD5B10" w:rsidRPr="0050780A" w:rsidRDefault="00DD5B10" w:rsidP="00AC6981">
            <w:pPr>
              <w:pStyle w:val="NormalIndented"/>
              <w:spacing w:after="0"/>
              <w:ind w:left="-41"/>
              <w:rPr>
                <w:rFonts w:cs="Arial"/>
              </w:rPr>
            </w:pPr>
          </w:p>
        </w:tc>
      </w:tr>
      <w:tr w:rsidR="00FF76F3" w:rsidRPr="0050780A" w14:paraId="444BF5D7" w14:textId="49566062" w:rsidTr="0099797C">
        <w:tc>
          <w:tcPr>
            <w:tcW w:w="2010" w:type="dxa"/>
            <w:shd w:val="clear" w:color="auto" w:fill="009896"/>
            <w:vAlign w:val="center"/>
          </w:tcPr>
          <w:p w14:paraId="4D905318" w14:textId="77777777" w:rsidR="00DD5B10" w:rsidRPr="00307AED" w:rsidRDefault="00DD5B10" w:rsidP="00AC6981">
            <w:pPr>
              <w:pStyle w:val="NormalIndented"/>
              <w:spacing w:after="0"/>
              <w:ind w:left="-21"/>
              <w:rPr>
                <w:rFonts w:cs="Arial"/>
                <w:b/>
                <w:color w:val="FFFFFF" w:themeColor="background1"/>
              </w:rPr>
            </w:pPr>
          </w:p>
        </w:tc>
        <w:tc>
          <w:tcPr>
            <w:tcW w:w="1275" w:type="dxa"/>
          </w:tcPr>
          <w:p w14:paraId="34D0AB64" w14:textId="77777777" w:rsidR="00DD5B10" w:rsidRPr="0050780A" w:rsidRDefault="00DD5B10" w:rsidP="00AC6981">
            <w:pPr>
              <w:pStyle w:val="NormalIndented"/>
              <w:spacing w:after="0"/>
              <w:ind w:left="-41"/>
              <w:rPr>
                <w:rFonts w:cs="Arial"/>
              </w:rPr>
            </w:pPr>
          </w:p>
        </w:tc>
        <w:tc>
          <w:tcPr>
            <w:tcW w:w="1276" w:type="dxa"/>
          </w:tcPr>
          <w:p w14:paraId="49F2ABDC" w14:textId="77777777" w:rsidR="00DD5B10" w:rsidRPr="0050780A" w:rsidRDefault="00DD5B10" w:rsidP="00AC6981">
            <w:pPr>
              <w:pStyle w:val="NormalIndented"/>
              <w:spacing w:after="0"/>
              <w:ind w:left="-41"/>
              <w:rPr>
                <w:rFonts w:cs="Arial"/>
              </w:rPr>
            </w:pPr>
          </w:p>
        </w:tc>
        <w:tc>
          <w:tcPr>
            <w:tcW w:w="1276" w:type="dxa"/>
          </w:tcPr>
          <w:p w14:paraId="69EF3E2D" w14:textId="77777777" w:rsidR="00DD5B10" w:rsidRPr="0050780A" w:rsidRDefault="00DD5B10" w:rsidP="00AC6981">
            <w:pPr>
              <w:pStyle w:val="NormalIndented"/>
              <w:spacing w:after="0"/>
              <w:ind w:left="-41"/>
              <w:rPr>
                <w:rFonts w:cs="Arial"/>
              </w:rPr>
            </w:pPr>
          </w:p>
        </w:tc>
        <w:tc>
          <w:tcPr>
            <w:tcW w:w="1276" w:type="dxa"/>
          </w:tcPr>
          <w:p w14:paraId="338E2DAD" w14:textId="77777777" w:rsidR="00DD5B10" w:rsidRPr="0050780A" w:rsidRDefault="00DD5B10" w:rsidP="00AC6981">
            <w:pPr>
              <w:pStyle w:val="NormalIndented"/>
              <w:spacing w:after="0"/>
              <w:ind w:left="-41"/>
              <w:rPr>
                <w:rFonts w:cs="Arial"/>
              </w:rPr>
            </w:pPr>
          </w:p>
        </w:tc>
        <w:tc>
          <w:tcPr>
            <w:tcW w:w="1456" w:type="dxa"/>
          </w:tcPr>
          <w:p w14:paraId="3D059376" w14:textId="77777777" w:rsidR="00DD5B10" w:rsidRPr="0050780A" w:rsidRDefault="00DD5B10" w:rsidP="00AC6981">
            <w:pPr>
              <w:pStyle w:val="NormalIndented"/>
              <w:spacing w:after="0"/>
              <w:ind w:left="-41"/>
              <w:rPr>
                <w:rFonts w:cs="Arial"/>
              </w:rPr>
            </w:pPr>
          </w:p>
        </w:tc>
        <w:tc>
          <w:tcPr>
            <w:tcW w:w="1781" w:type="dxa"/>
          </w:tcPr>
          <w:p w14:paraId="11BC591C" w14:textId="77777777" w:rsidR="00DD5B10" w:rsidRPr="0050780A" w:rsidRDefault="00DD5B10" w:rsidP="00AC6981">
            <w:pPr>
              <w:pStyle w:val="NormalIndented"/>
              <w:spacing w:after="0"/>
              <w:ind w:left="-41"/>
              <w:rPr>
                <w:rFonts w:cs="Arial"/>
              </w:rPr>
            </w:pPr>
          </w:p>
        </w:tc>
      </w:tr>
    </w:tbl>
    <w:p w14:paraId="2D608FBB" w14:textId="49DF8B68" w:rsidR="00DD5B10" w:rsidRDefault="00DD5B10" w:rsidP="00AF32E8">
      <w:pPr>
        <w:spacing w:after="120"/>
        <w:ind w:left="-450" w:right="-540"/>
        <w:rPr>
          <w:rFonts w:ascii="Arial" w:hAnsi="Arial" w:cs="Arial"/>
          <w:sz w:val="20"/>
          <w:szCs w:val="28"/>
        </w:rPr>
      </w:pPr>
    </w:p>
    <w:p w14:paraId="1FF3E7CE" w14:textId="1A765910" w:rsidR="00BC2B59" w:rsidRDefault="00BC2B59" w:rsidP="00AF32E8">
      <w:pPr>
        <w:spacing w:after="120"/>
        <w:ind w:left="-450" w:right="-540"/>
      </w:pPr>
      <w:r>
        <w:rPr>
          <w:rFonts w:ascii="Arial" w:hAnsi="Arial"/>
          <w:sz w:val="20"/>
        </w:rPr>
        <w:t xml:space="preserve">Quelle est la menace la plus immédiate pour la collectivité? </w:t>
      </w:r>
      <w:r>
        <w:t>___________________________________________________</w:t>
      </w:r>
    </w:p>
    <w:p w14:paraId="4857660F" w14:textId="5BF325CA" w:rsidR="00DD752D" w:rsidRDefault="00DD752D">
      <w:r>
        <w:br w:type="page"/>
      </w:r>
    </w:p>
    <w:p w14:paraId="23FDBDF5" w14:textId="6AC2901B" w:rsidR="00352D0F" w:rsidRPr="00352D0F" w:rsidRDefault="00BC2B59" w:rsidP="009812AF">
      <w:pPr>
        <w:pStyle w:val="ListParagraph"/>
        <w:numPr>
          <w:ilvl w:val="0"/>
          <w:numId w:val="10"/>
        </w:numPr>
        <w:spacing w:before="240" w:after="120" w:line="360" w:lineRule="auto"/>
        <w:ind w:left="-86" w:right="-547"/>
        <w:rPr>
          <w:rFonts w:cs="Arial"/>
          <w:b/>
          <w:sz w:val="28"/>
          <w:szCs w:val="32"/>
        </w:rPr>
      </w:pPr>
      <w:r>
        <w:rPr>
          <w:b/>
          <w:sz w:val="28"/>
        </w:rPr>
        <w:lastRenderedPageBreak/>
        <w:t>Vulnérabilités potentielles aux risques climatiques</w:t>
      </w:r>
    </w:p>
    <w:p w14:paraId="702032D9" w14:textId="7CFACA0B" w:rsidR="00352D0F" w:rsidRDefault="00352D0F" w:rsidP="00352D0F">
      <w:pPr>
        <w:spacing w:after="120"/>
        <w:ind w:left="-450" w:right="-540"/>
        <w:rPr>
          <w:rFonts w:ascii="Arial" w:hAnsi="Arial" w:cs="Arial"/>
          <w:sz w:val="20"/>
          <w:szCs w:val="28"/>
        </w:rPr>
      </w:pPr>
      <w:r>
        <w:rPr>
          <w:rFonts w:ascii="Arial" w:hAnsi="Arial"/>
          <w:sz w:val="20"/>
        </w:rPr>
        <w:t>Cette étape consiste à évaluer comment les systèmes d’infrastructures ou les services sont ou pourraient être touchés, et dans quelle mesure.</w:t>
      </w:r>
    </w:p>
    <w:p w14:paraId="44A1693A" w14:textId="43DB0468" w:rsidR="00F3549A" w:rsidRDefault="00F3549A" w:rsidP="00352D0F">
      <w:pPr>
        <w:spacing w:after="120"/>
        <w:ind w:left="-450" w:right="-540"/>
        <w:rPr>
          <w:rFonts w:ascii="Arial" w:hAnsi="Arial" w:cs="Arial"/>
          <w:sz w:val="20"/>
          <w:szCs w:val="28"/>
        </w:rPr>
      </w:pPr>
      <w:r>
        <w:rPr>
          <w:rFonts w:ascii="Arial" w:hAnsi="Arial"/>
          <w:sz w:val="20"/>
        </w:rPr>
        <w:t>Remettez à tous les membres du groupe un bloc de feuillets autoadhésifs. Sur un mur, ajoutez une section pour chaque risque climatique. En groupe, commencez par votre premier service ou système. Donnez à chacun la possibilité d’écrire sur ses propres feuillets autoadhésifs :</w:t>
      </w:r>
    </w:p>
    <w:p w14:paraId="117022E3" w14:textId="18EFC7C8" w:rsidR="00F3549A" w:rsidRDefault="00F3549A" w:rsidP="00F3549A">
      <w:pPr>
        <w:pStyle w:val="ListParagraph"/>
        <w:numPr>
          <w:ilvl w:val="0"/>
          <w:numId w:val="11"/>
        </w:numPr>
        <w:spacing w:after="120"/>
        <w:ind w:right="-540"/>
        <w:rPr>
          <w:rFonts w:cs="Arial"/>
          <w:szCs w:val="28"/>
        </w:rPr>
      </w:pPr>
      <w:proofErr w:type="gramStart"/>
      <w:r>
        <w:t>la</w:t>
      </w:r>
      <w:proofErr w:type="gramEnd"/>
      <w:r>
        <w:t xml:space="preserve"> façon dont le système ou le service a été touché par ce risque (c.-à-d. les conséquences ou les répercussions</w:t>
      </w:r>
      <w:r w:rsidR="00961371">
        <w:t> </w:t>
      </w:r>
      <w:r>
        <w:t>subies);</w:t>
      </w:r>
    </w:p>
    <w:p w14:paraId="7C79F7ED" w14:textId="5BE1A2D9" w:rsidR="00F3549A" w:rsidRPr="00F3549A" w:rsidRDefault="00F3549A" w:rsidP="00F3549A">
      <w:pPr>
        <w:pStyle w:val="ListParagraph"/>
        <w:numPr>
          <w:ilvl w:val="0"/>
          <w:numId w:val="11"/>
        </w:numPr>
        <w:spacing w:after="120"/>
        <w:ind w:right="-540"/>
        <w:rPr>
          <w:rFonts w:cs="Arial"/>
          <w:szCs w:val="28"/>
        </w:rPr>
      </w:pPr>
      <w:proofErr w:type="gramStart"/>
      <w:r>
        <w:t>les</w:t>
      </w:r>
      <w:proofErr w:type="gramEnd"/>
      <w:r>
        <w:t xml:space="preserve"> répercussions supplémentaires qui, selon eux, se produiront à l’avenir (c.-à-d. possibilité que le risque devienne un problème encore plus important et </w:t>
      </w:r>
      <w:r w:rsidR="0099797C">
        <w:t xml:space="preserve">les </w:t>
      </w:r>
      <w:r>
        <w:t>conséquences).</w:t>
      </w:r>
    </w:p>
    <w:p w14:paraId="74190D38" w14:textId="1B3CC0B8" w:rsidR="00DD752D" w:rsidRDefault="00F3549A" w:rsidP="00DD752D">
      <w:pPr>
        <w:spacing w:after="120"/>
        <w:ind w:left="-450" w:right="-540"/>
        <w:rPr>
          <w:rFonts w:ascii="Arial" w:hAnsi="Arial" w:cs="Arial"/>
          <w:sz w:val="20"/>
          <w:szCs w:val="28"/>
        </w:rPr>
      </w:pPr>
      <w:r>
        <w:rPr>
          <w:rFonts w:ascii="Arial" w:hAnsi="Arial"/>
          <w:sz w:val="20"/>
        </w:rPr>
        <w:t>Prenez des photos ou demandez à quelqu’un d’enregistrer la discussion. Ensuite, retirez les feuillets autoadhésifs du mur et passez au service ou au système suivant.</w:t>
      </w:r>
    </w:p>
    <w:p w14:paraId="74510834" w14:textId="69FD48FE" w:rsidR="00D71E30" w:rsidRPr="00DD752D" w:rsidRDefault="00D71E30" w:rsidP="00DD752D">
      <w:pPr>
        <w:spacing w:after="120"/>
        <w:ind w:left="-450" w:right="-540"/>
        <w:rPr>
          <w:rFonts w:ascii="Arial" w:hAnsi="Arial" w:cs="Arial"/>
          <w:sz w:val="20"/>
          <w:szCs w:val="28"/>
        </w:rPr>
      </w:pPr>
      <w:r w:rsidRPr="00DD752D">
        <w:rPr>
          <w:rStyle w:val="Emphasis"/>
        </w:rPr>
        <w:t>Remarque : Si vous voulez aller un peu plus loin, vous pourriez créer une matrice des risques. De nombreux exemples</w:t>
      </w:r>
      <w:r w:rsidR="00961371" w:rsidRPr="00DD752D">
        <w:rPr>
          <w:rStyle w:val="Emphasis"/>
        </w:rPr>
        <w:t> </w:t>
      </w:r>
      <w:r w:rsidRPr="00DD752D">
        <w:rPr>
          <w:rStyle w:val="Emphasis"/>
        </w:rPr>
        <w:t>et processus peuvent servir de point de départ. Une matrice 3×3 très simple figure à la page 32 du guide des collectivités du Nord sur l’intégration de mesures relatives aux changements climatiques dans la planification et</w:t>
      </w:r>
      <w:r w:rsidR="00961371" w:rsidRPr="00DD752D">
        <w:rPr>
          <w:rStyle w:val="Emphasis"/>
        </w:rPr>
        <w:t> </w:t>
      </w:r>
      <w:r w:rsidRPr="00DD752D">
        <w:rPr>
          <w:rStyle w:val="Emphasis"/>
        </w:rPr>
        <w:t>la</w:t>
      </w:r>
      <w:r w:rsidR="00961371" w:rsidRPr="00DD752D">
        <w:rPr>
          <w:rStyle w:val="Emphasis"/>
        </w:rPr>
        <w:t> </w:t>
      </w:r>
      <w:r w:rsidRPr="00DD752D">
        <w:rPr>
          <w:rStyle w:val="Emphasis"/>
        </w:rPr>
        <w:t>prise</w:t>
      </w:r>
      <w:r>
        <w:t xml:space="preserve"> de décisions municipales, qui fait partie de la trousse sur les changements climatiques de la NWTAC : </w:t>
      </w:r>
      <w:r w:rsidR="00961371">
        <w:br/>
      </w:r>
      <w:hyperlink r:id="rId21" w:history="1">
        <w:r>
          <w:rPr>
            <w:rStyle w:val="Hyperlink"/>
          </w:rPr>
          <w:t>climate-change-toolkit.pdf (toolkitnwtac.com)</w:t>
        </w:r>
      </w:hyperlink>
      <w:r>
        <w:t>)</w:t>
      </w:r>
      <w:r w:rsidR="0099797C">
        <w:rPr>
          <w:iCs/>
        </w:rPr>
        <w:t>.</w:t>
      </w:r>
    </w:p>
    <w:p w14:paraId="795011F2" w14:textId="7807FF36" w:rsidR="00DD752D" w:rsidRDefault="00DD752D" w:rsidP="00DD752D">
      <w:pPr>
        <w:pStyle w:val="imagecaption"/>
        <w:spacing w:before="0"/>
        <w:ind w:left="4320"/>
      </w:pPr>
      <w:r>
        <w:rPr>
          <w:b/>
          <w:noProof/>
          <w:sz w:val="28"/>
        </w:rPr>
        <w:drawing>
          <wp:anchor distT="0" distB="0" distL="114300" distR="114300" simplePos="0" relativeHeight="251667456" behindDoc="0" locked="0" layoutInCell="1" allowOverlap="1" wp14:anchorId="57E68797" wp14:editId="0660D245">
            <wp:simplePos x="0" y="0"/>
            <wp:positionH relativeFrom="page">
              <wp:posOffset>520242</wp:posOffset>
            </wp:positionH>
            <wp:positionV relativeFrom="paragraph">
              <wp:posOffset>55880</wp:posOffset>
            </wp:positionV>
            <wp:extent cx="3847465" cy="442277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l="51092" t="8634" r="1026" b="1606"/>
                    <a:stretch/>
                  </pic:blipFill>
                  <pic:spPr bwMode="auto">
                    <a:xfrm>
                      <a:off x="0" y="0"/>
                      <a:ext cx="3847465" cy="442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231F20"/>
        </w:rPr>
        <w:t>Une illustration dessinée à la main montre un exemple de réponse à cette étape de la feuille de travail. L’illustration est divisée en trois sections, chacune représentant une scène qui répond à une série de questions.</w:t>
      </w:r>
    </w:p>
    <w:p w14:paraId="55A4D2A6" w14:textId="459EC231" w:rsidR="00DD752D" w:rsidRPr="00DD752D" w:rsidRDefault="00DD752D" w:rsidP="00DD752D">
      <w:pPr>
        <w:pStyle w:val="imagecaption"/>
        <w:spacing w:before="0"/>
        <w:ind w:left="4320"/>
      </w:pPr>
      <w:r>
        <w:rPr>
          <w:color w:val="231F20"/>
        </w:rPr>
        <w:t>La première question porte sur les conséquences des changements climatiques sur une collectivité. La réponse est ensuite divisée en deux perspectives : actif et service. La perspective de l’actif est un exemple de pont détruit, séparant une collectivité de son centre communautaire. La perspective du service montre que les gens ne peuvent pas se rendre au centre communautaire. La deuxième question porte sur les conséquences plus générales des changements climatiques.</w:t>
      </w:r>
    </w:p>
    <w:p w14:paraId="2FB2D023" w14:textId="51870091" w:rsidR="00DD752D" w:rsidRPr="00DD752D" w:rsidRDefault="00DD752D" w:rsidP="00DD752D">
      <w:pPr>
        <w:pStyle w:val="imagecaption"/>
        <w:spacing w:before="0"/>
        <w:ind w:left="4320"/>
      </w:pPr>
      <w:r>
        <w:rPr>
          <w:color w:val="231F20"/>
        </w:rPr>
        <w:t>Cette question est divisée en trois perspectives : économique (les marchandises ne peuvent pas être transportées de l’autre côté du pont), sociale (les gens n’ont</w:t>
      </w:r>
      <w:r w:rsidR="00274DCF" w:rsidRPr="00DD752D">
        <w:rPr>
          <w:rStyle w:val="Emphasis"/>
        </w:rPr>
        <w:t> </w:t>
      </w:r>
      <w:r>
        <w:rPr>
          <w:color w:val="231F20"/>
        </w:rPr>
        <w:t>pas accès à leur lieu habituel de rencontre) et opérationnelle (le centre communautaire est censé être utilisé en cas d’urgence). Ces questions n’ayant pas encore été abordées, la collectivité est actuellement divisée.</w:t>
      </w:r>
    </w:p>
    <w:p w14:paraId="2477A9BC" w14:textId="256A0129" w:rsidR="00DD752D" w:rsidRPr="00DD752D" w:rsidRDefault="00DD752D" w:rsidP="00DD752D">
      <w:pPr>
        <w:pStyle w:val="imagecaption"/>
        <w:spacing w:before="0"/>
        <w:ind w:left="4320"/>
      </w:pPr>
      <w:r>
        <w:rPr>
          <w:color w:val="231F20"/>
        </w:rPr>
        <w:t>La dernière section porte sur les mesures qui ont été mises</w:t>
      </w:r>
      <w:r w:rsidR="00274DCF" w:rsidRPr="00DD752D">
        <w:rPr>
          <w:rStyle w:val="Emphasis"/>
        </w:rPr>
        <w:t> </w:t>
      </w:r>
      <w:r>
        <w:rPr>
          <w:color w:val="231F20"/>
        </w:rPr>
        <w:t>en place pour remédier à cette situation. Exemples : prévoir une deuxième route pour accéder au centre communautaire, trouver un autre espace pour le centre communautaire, etc. Des solutions à court et à long terme sont nécessaires, car un nouveau pont ne pourra pas être construit rapidement.</w:t>
      </w:r>
    </w:p>
    <w:p w14:paraId="6B910ECE" w14:textId="0FF33EAF" w:rsidR="00DD752D" w:rsidRDefault="00DD752D">
      <w:pPr>
        <w:rPr>
          <w:rFonts w:ascii="Arial" w:hAnsi="Arial"/>
          <w:i/>
          <w:sz w:val="20"/>
        </w:rPr>
      </w:pPr>
      <w:r>
        <w:rPr>
          <w:rFonts w:ascii="Arial" w:hAnsi="Arial"/>
          <w:i/>
          <w:sz w:val="20"/>
        </w:rPr>
        <w:br w:type="page"/>
      </w:r>
    </w:p>
    <w:p w14:paraId="54EEE766" w14:textId="13E91B0B" w:rsidR="00352D0F" w:rsidRPr="00352D0F" w:rsidRDefault="00352D0F" w:rsidP="00671423">
      <w:pPr>
        <w:pStyle w:val="ListParagraph"/>
        <w:numPr>
          <w:ilvl w:val="0"/>
          <w:numId w:val="10"/>
        </w:numPr>
        <w:spacing w:before="120" w:after="120" w:line="360" w:lineRule="auto"/>
        <w:ind w:right="-540"/>
        <w:rPr>
          <w:rFonts w:cs="Arial"/>
          <w:b/>
          <w:sz w:val="28"/>
          <w:szCs w:val="32"/>
        </w:rPr>
      </w:pPr>
      <w:r>
        <w:rPr>
          <w:b/>
          <w:sz w:val="28"/>
        </w:rPr>
        <w:lastRenderedPageBreak/>
        <w:t>Capacité d’adaptation</w:t>
      </w:r>
    </w:p>
    <w:p w14:paraId="6B017534" w14:textId="0EBB44DB" w:rsidR="00465328" w:rsidRDefault="00352D0F" w:rsidP="00352D0F">
      <w:pPr>
        <w:spacing w:after="120"/>
        <w:ind w:left="-450" w:right="-540"/>
        <w:rPr>
          <w:rFonts w:ascii="Arial" w:hAnsi="Arial" w:cs="Arial"/>
          <w:sz w:val="20"/>
          <w:szCs w:val="28"/>
        </w:rPr>
      </w:pPr>
      <w:r>
        <w:rPr>
          <w:rFonts w:ascii="Arial" w:hAnsi="Arial"/>
          <w:sz w:val="20"/>
        </w:rPr>
        <w:t>Cette étape consiste à déterminer quelles mesures ont été ou peuvent être mises en place pour réduire l’incidence potentielle de chaque danger (pour chaque secteur de service ou système). Il est également utile de déterminer si des mesures potentielles peuvent être mises en œuvre facilement (et à faible coût) ou s’il s’agit de solutions à long terme (et probablement plus coûteuses). Il n’est pas nécessaire qu’il s’agisse de projets d’immobilisations. Il pourrait s’agir, par exemple, d’autres mesures généralement moins coûteuses et plus immédiates :</w:t>
      </w:r>
    </w:p>
    <w:p w14:paraId="7FE9F28C" w14:textId="38442E7E" w:rsidR="00465328" w:rsidRDefault="00465328" w:rsidP="00465328">
      <w:pPr>
        <w:pStyle w:val="ListParagraph"/>
        <w:numPr>
          <w:ilvl w:val="0"/>
          <w:numId w:val="12"/>
        </w:numPr>
        <w:spacing w:after="120"/>
        <w:ind w:right="-540"/>
        <w:rPr>
          <w:rFonts w:cs="Arial"/>
          <w:szCs w:val="28"/>
        </w:rPr>
      </w:pPr>
      <w:r>
        <w:t>Activités d’exploitation et d’entretien (p. ex. entretien des coupe-feu);</w:t>
      </w:r>
    </w:p>
    <w:p w14:paraId="43DCEC4F" w14:textId="58E74E94" w:rsidR="002E1E12" w:rsidRDefault="00465328" w:rsidP="00465328">
      <w:pPr>
        <w:pStyle w:val="ListParagraph"/>
        <w:numPr>
          <w:ilvl w:val="0"/>
          <w:numId w:val="12"/>
        </w:numPr>
        <w:spacing w:after="120"/>
        <w:ind w:right="-540"/>
        <w:rPr>
          <w:rFonts w:cs="Arial"/>
          <w:szCs w:val="28"/>
        </w:rPr>
      </w:pPr>
      <w:r>
        <w:t xml:space="preserve">Politiques ou résolutions (p. ex. résolutions, comme l’adaptation aux changements climatiques qui commencent à la diapositive 40 du plan stratégique sur les changements climatiques de la NWTAC (2019) : </w:t>
      </w:r>
      <w:hyperlink r:id="rId22" w:history="1">
        <w:r>
          <w:rPr>
            <w:rStyle w:val="Hyperlink"/>
          </w:rPr>
          <w:t>NWTAC-Climate-Change-Strategic-Plan-June-20-2019.pdf (toolkitnwtac.com)</w:t>
        </w:r>
      </w:hyperlink>
      <w:r>
        <w:t>);</w:t>
      </w:r>
    </w:p>
    <w:p w14:paraId="66506E08" w14:textId="107ADFE0" w:rsidR="002E1E12" w:rsidRDefault="002E1E12" w:rsidP="00465328">
      <w:pPr>
        <w:pStyle w:val="ListParagraph"/>
        <w:numPr>
          <w:ilvl w:val="0"/>
          <w:numId w:val="12"/>
        </w:numPr>
        <w:spacing w:after="120"/>
        <w:ind w:right="-540"/>
        <w:rPr>
          <w:rFonts w:cs="Arial"/>
          <w:szCs w:val="28"/>
        </w:rPr>
      </w:pPr>
      <w:r>
        <w:t>Plans d’urgence (y compris la mise à l’essai de scénarios en fonction des vulnérabilités cernées pour votre</w:t>
      </w:r>
      <w:r w:rsidR="00961371">
        <w:t> </w:t>
      </w:r>
      <w:r>
        <w:t>collectivité);</w:t>
      </w:r>
    </w:p>
    <w:p w14:paraId="0967B33E" w14:textId="66812214" w:rsidR="00D552BF" w:rsidRDefault="00D552BF" w:rsidP="00465328">
      <w:pPr>
        <w:pStyle w:val="ListParagraph"/>
        <w:numPr>
          <w:ilvl w:val="0"/>
          <w:numId w:val="12"/>
        </w:numPr>
        <w:spacing w:after="120"/>
        <w:ind w:right="-540"/>
        <w:rPr>
          <w:rFonts w:cs="Arial"/>
          <w:szCs w:val="28"/>
        </w:rPr>
      </w:pPr>
      <w:r>
        <w:t>Éducation et sensibilisation (à l’extérieur et au sein de votre administration locale);</w:t>
      </w:r>
    </w:p>
    <w:p w14:paraId="3A187BA4" w14:textId="69F4C87E" w:rsidR="00E12C67" w:rsidRDefault="00E12C67" w:rsidP="00465328">
      <w:pPr>
        <w:pStyle w:val="ListParagraph"/>
        <w:numPr>
          <w:ilvl w:val="0"/>
          <w:numId w:val="12"/>
        </w:numPr>
        <w:spacing w:after="120"/>
        <w:ind w:right="-540"/>
        <w:rPr>
          <w:rFonts w:cs="Arial"/>
          <w:szCs w:val="28"/>
        </w:rPr>
      </w:pPr>
      <w:r>
        <w:t>Renforcement des capacités ou partenariats (p. ex. avec un établissement d’enseignement pour mieux comprendre les répercussions du pergélisol ou avec une collectivité voisine qui a des besoins ou des problèmes semblables en matière de ressources);</w:t>
      </w:r>
    </w:p>
    <w:p w14:paraId="627BD20F" w14:textId="141587EE" w:rsidR="00352D0F" w:rsidRPr="00465328" w:rsidRDefault="00A82204" w:rsidP="00465328">
      <w:pPr>
        <w:pStyle w:val="ListParagraph"/>
        <w:numPr>
          <w:ilvl w:val="0"/>
          <w:numId w:val="12"/>
        </w:numPr>
        <w:spacing w:after="120"/>
        <w:ind w:right="-540"/>
        <w:rPr>
          <w:rFonts w:cs="Arial"/>
          <w:szCs w:val="28"/>
        </w:rPr>
      </w:pPr>
      <w:r>
        <w:rPr>
          <w:noProof/>
        </w:rPr>
        <w:drawing>
          <wp:anchor distT="0" distB="0" distL="114300" distR="114300" simplePos="0" relativeHeight="251689984" behindDoc="0" locked="0" layoutInCell="1" allowOverlap="1" wp14:anchorId="0050F97E" wp14:editId="08D9E128">
            <wp:simplePos x="0" y="0"/>
            <wp:positionH relativeFrom="column">
              <wp:posOffset>457421</wp:posOffset>
            </wp:positionH>
            <wp:positionV relativeFrom="paragraph">
              <wp:posOffset>548979</wp:posOffset>
            </wp:positionV>
            <wp:extent cx="4740910" cy="2461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0910"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2BF">
        <w:t>Études complémentaires pour mieux comprendre les enjeux particuliers ou pour évaluer des options potentielles pouvant conduire à des travaux d’immobilisations contribuant à renforcer la résilience.</w:t>
      </w:r>
    </w:p>
    <w:p w14:paraId="1B2CCF1E" w14:textId="190C6C29" w:rsidR="00655184" w:rsidRPr="00DD752D" w:rsidRDefault="00A82204" w:rsidP="00DD752D">
      <w:pPr>
        <w:pStyle w:val="imagecaption"/>
        <w:spacing w:before="480"/>
      </w:pPr>
      <w:r>
        <w:rPr>
          <w:noProof/>
          <w:sz w:val="20"/>
        </w:rPr>
        <w:drawing>
          <wp:anchor distT="0" distB="0" distL="114300" distR="114300" simplePos="0" relativeHeight="251691008" behindDoc="0" locked="0" layoutInCell="1" allowOverlap="1" wp14:anchorId="5FFC5A52" wp14:editId="515F888B">
            <wp:simplePos x="0" y="0"/>
            <wp:positionH relativeFrom="column">
              <wp:posOffset>-94836</wp:posOffset>
            </wp:positionH>
            <wp:positionV relativeFrom="paragraph">
              <wp:posOffset>2729230</wp:posOffset>
            </wp:positionV>
            <wp:extent cx="3422650" cy="2205355"/>
            <wp:effectExtent l="0" t="0" r="635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162"/>
                    <a:stretch/>
                  </pic:blipFill>
                  <pic:spPr bwMode="auto">
                    <a:xfrm>
                      <a:off x="0" y="0"/>
                      <a:ext cx="3422650" cy="220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52D">
        <w:t>Une illustration dessinée à la main montre la façon d’adapter les actifs existants de votre collectivité pour qu’ils soient plus résilients aux changements climatiques. Voici des exemples : modifier l’entretien et les habitudes, surélever les routes, installer des systèmes de CVC dans les centres communautaires afin de créer des zones de respiration sûres en cas d’émanation de fumée, etc. L’illustration montre la façon d’améliorer l’efficacité énergétique en remplaçant les toits par des toits résistants au feu, en ajoutant de l’isolation, en ajoutant des chaudières à pastille de bois, en modifiant l’éclairage, en protégeant le pergélisol, en atténuant les risques pour les nouveaux actifs (p. ex. des pilotis pour les bâtiments) et en mettant en œuvre de nouvelles normes et lignes directrices.</w:t>
      </w:r>
    </w:p>
    <w:p w14:paraId="465878E0" w14:textId="52CEBE49" w:rsidR="00655184" w:rsidRDefault="00655184" w:rsidP="00352D0F">
      <w:pPr>
        <w:spacing w:after="120"/>
        <w:ind w:left="-450" w:right="-540"/>
        <w:rPr>
          <w:rFonts w:ascii="Arial" w:hAnsi="Arial" w:cs="Arial"/>
          <w:sz w:val="20"/>
          <w:szCs w:val="28"/>
        </w:rPr>
      </w:pPr>
      <w:r>
        <w:rPr>
          <w:rFonts w:ascii="Arial" w:hAnsi="Arial"/>
          <w:noProof/>
          <w:sz w:val="20"/>
        </w:rPr>
        <w:lastRenderedPageBreak/>
        <w:drawing>
          <wp:inline distT="0" distB="0" distL="0" distR="0" wp14:anchorId="6066D740" wp14:editId="6D66D3C1">
            <wp:extent cx="5943600" cy="488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14:paraId="4047A53A" w14:textId="178801D1" w:rsidR="003B3851" w:rsidRDefault="003B3851" w:rsidP="00274DCF">
      <w:pPr>
        <w:pStyle w:val="imagecaption"/>
        <w:spacing w:before="0"/>
        <w:ind w:left="1440"/>
      </w:pPr>
      <w:r>
        <w:t>Une illustration dessinée à la main montre la façon de rendre votre collectivité plus adaptable aux changements climatiques. Voici quelques exemples : le déplacement des actifs à risque (comme les usines de traitement des eaux),</w:t>
      </w:r>
      <w:r w:rsidR="00256348">
        <w:t> </w:t>
      </w:r>
      <w:r>
        <w:t xml:space="preserve">la création d’un plan et d’un profil énergétique communautaire, y compris la réduction de la dépendance aux combustibles fossiles et des émissions de gaz à effet de serre, la créativité, </w:t>
      </w:r>
      <w:proofErr w:type="gramStart"/>
      <w:r>
        <w:t>la</w:t>
      </w:r>
      <w:r w:rsidR="00274DCF" w:rsidRPr="00DD752D">
        <w:rPr>
          <w:rStyle w:val="Emphasis"/>
        </w:rPr>
        <w:t> </w:t>
      </w:r>
      <w:r w:rsidR="00274DCF">
        <w:t xml:space="preserve"> </w:t>
      </w:r>
      <w:r>
        <w:t>création</w:t>
      </w:r>
      <w:proofErr w:type="gramEnd"/>
      <w:r>
        <w:t xml:space="preserve"> de partenariats avec d’autres collectivités pour créer ces plans à partager et trouver des financements, etc.</w:t>
      </w:r>
    </w:p>
    <w:p w14:paraId="45E5B184" w14:textId="716A0FCA" w:rsidR="00352D0F" w:rsidRPr="00352D0F" w:rsidRDefault="00352D0F" w:rsidP="00671423">
      <w:pPr>
        <w:pStyle w:val="ListParagraph"/>
        <w:numPr>
          <w:ilvl w:val="0"/>
          <w:numId w:val="10"/>
        </w:numPr>
        <w:spacing w:before="120" w:after="120" w:line="360" w:lineRule="auto"/>
        <w:ind w:right="-540"/>
        <w:rPr>
          <w:rFonts w:cs="Arial"/>
          <w:b/>
          <w:sz w:val="28"/>
          <w:szCs w:val="32"/>
        </w:rPr>
      </w:pPr>
      <w:r>
        <w:rPr>
          <w:b/>
          <w:sz w:val="28"/>
        </w:rPr>
        <w:t>Mesures de mise en œuvre</w:t>
      </w:r>
    </w:p>
    <w:p w14:paraId="549AB078" w14:textId="274379BA" w:rsidR="00352D0F" w:rsidRDefault="00352D0F" w:rsidP="00352D0F">
      <w:pPr>
        <w:spacing w:after="120"/>
        <w:ind w:left="-450" w:right="-540"/>
        <w:rPr>
          <w:rFonts w:ascii="Arial" w:hAnsi="Arial" w:cs="Arial"/>
          <w:sz w:val="20"/>
          <w:szCs w:val="28"/>
        </w:rPr>
      </w:pPr>
      <w:r>
        <w:rPr>
          <w:rFonts w:ascii="Arial" w:hAnsi="Arial"/>
          <w:sz w:val="20"/>
        </w:rPr>
        <w:t>Cette étape consiste à préparer et à mettre en œuvre un plan d’action pour réduire les vulnérabilités climatiques de</w:t>
      </w:r>
      <w:r w:rsidR="00256348">
        <w:t> </w:t>
      </w:r>
      <w:r>
        <w:rPr>
          <w:rFonts w:ascii="Arial" w:hAnsi="Arial"/>
          <w:sz w:val="20"/>
        </w:rPr>
        <w:t>votre collectivité.</w:t>
      </w:r>
    </w:p>
    <w:p w14:paraId="0F7166F2" w14:textId="4C4C8C06" w:rsidR="00141C04" w:rsidRDefault="00141C04" w:rsidP="00352D0F">
      <w:pPr>
        <w:spacing w:after="120"/>
        <w:ind w:left="-450" w:right="-540"/>
        <w:rPr>
          <w:rFonts w:ascii="Arial" w:hAnsi="Arial" w:cs="Arial"/>
          <w:sz w:val="20"/>
          <w:szCs w:val="28"/>
        </w:rPr>
      </w:pPr>
      <w:r>
        <w:rPr>
          <w:rFonts w:ascii="Arial" w:hAnsi="Arial"/>
          <w:sz w:val="20"/>
        </w:rPr>
        <w:t>Commencez par distribuer à chacun de trois à cinq autocollants (idéalement des points ronds, mais n’importe quel autocollant peut faire l’affaire). Ensuite, chaque personne sélectionne, parmi une liste de toutes les vulnérabilités potentielles, celles qui lui semblent les plus urgentes ou les plus importantes. Les trois à cinq vulnérabilités choisies le plus souvent constitueront votre priorité dans un plan d’action ou une feuille de route.</w:t>
      </w:r>
    </w:p>
    <w:p w14:paraId="694DE566" w14:textId="6B7F73EC" w:rsidR="00994D87" w:rsidRDefault="00994D87" w:rsidP="00352D0F">
      <w:pPr>
        <w:spacing w:after="120"/>
        <w:ind w:left="-450" w:right="-540"/>
        <w:rPr>
          <w:rFonts w:ascii="Arial" w:hAnsi="Arial" w:cs="Arial"/>
          <w:sz w:val="20"/>
          <w:szCs w:val="28"/>
        </w:rPr>
      </w:pPr>
      <w:r>
        <w:rPr>
          <w:rFonts w:ascii="Arial" w:hAnsi="Arial"/>
          <w:sz w:val="20"/>
        </w:rPr>
        <w:t>Créez une affiche de votre plan d’action et conservez-la dans un endroit central pour faciliter la consultation et le</w:t>
      </w:r>
      <w:r w:rsidR="00256348">
        <w:t> </w:t>
      </w:r>
      <w:r>
        <w:rPr>
          <w:rFonts w:ascii="Arial" w:hAnsi="Arial"/>
          <w:sz w:val="20"/>
        </w:rPr>
        <w:t>suivi des résultats à mesure que les actions sont menées à bien. Le modèle ci-dessous peut être utilisé comme point de départ.</w:t>
      </w:r>
    </w:p>
    <w:p w14:paraId="4BCE48AE" w14:textId="77777777" w:rsidR="002F2E5D" w:rsidRDefault="002F2E5D" w:rsidP="003B3851">
      <w:pPr>
        <w:spacing w:after="120"/>
        <w:ind w:left="-450" w:right="-540"/>
        <w:rPr>
          <w:rFonts w:ascii="Arial" w:hAnsi="Arial"/>
          <w:sz w:val="20"/>
        </w:rPr>
      </w:pPr>
    </w:p>
    <w:p w14:paraId="45CD6463" w14:textId="77777777" w:rsidR="002F2E5D" w:rsidRDefault="002F2E5D">
      <w:pPr>
        <w:rPr>
          <w:rFonts w:ascii="Arial" w:hAnsi="Arial"/>
          <w:sz w:val="20"/>
        </w:rPr>
      </w:pPr>
      <w:r>
        <w:rPr>
          <w:rFonts w:ascii="Arial" w:hAnsi="Arial"/>
          <w:sz w:val="20"/>
        </w:rPr>
        <w:br w:type="page"/>
      </w:r>
    </w:p>
    <w:p w14:paraId="0BADB30E" w14:textId="572AB8E8" w:rsidR="003B3851" w:rsidRPr="003B3851" w:rsidRDefault="0099797C" w:rsidP="003B3851">
      <w:pPr>
        <w:spacing w:after="120"/>
        <w:ind w:left="-450" w:right="-540"/>
        <w:rPr>
          <w:rFonts w:ascii="Arial" w:hAnsi="Arial" w:cs="Arial"/>
          <w:sz w:val="20"/>
          <w:szCs w:val="28"/>
        </w:rPr>
      </w:pPr>
      <w:r>
        <w:rPr>
          <w:rFonts w:ascii="Arial" w:hAnsi="Arial"/>
          <w:noProof/>
          <w:sz w:val="20"/>
        </w:rPr>
        <w:lastRenderedPageBreak/>
        <mc:AlternateContent>
          <mc:Choice Requires="wps">
            <w:drawing>
              <wp:anchor distT="0" distB="0" distL="114300" distR="114300" simplePos="0" relativeHeight="251688960" behindDoc="0" locked="0" layoutInCell="1" allowOverlap="1" wp14:anchorId="3CF882BD" wp14:editId="3BE10A7A">
                <wp:simplePos x="0" y="0"/>
                <wp:positionH relativeFrom="margin">
                  <wp:posOffset>5191677</wp:posOffset>
                </wp:positionH>
                <wp:positionV relativeFrom="paragraph">
                  <wp:posOffset>621665</wp:posOffset>
                </wp:positionV>
                <wp:extent cx="1214340" cy="818515"/>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1214340" cy="818515"/>
                        </a:xfrm>
                        <a:prstGeom prst="rect">
                          <a:avLst/>
                        </a:prstGeom>
                        <a:solidFill>
                          <a:schemeClr val="lt1"/>
                        </a:solidFill>
                        <a:ln w="6350">
                          <a:noFill/>
                        </a:ln>
                      </wps:spPr>
                      <wps:txbx>
                        <w:txbxContent>
                          <w:p w14:paraId="4710D7DB" w14:textId="7E39C953"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groupe de travail sur la relocalisation du centre communautaire; subvention pour la rénovation)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882BD" id="_x0000_t202" coordsize="21600,21600" o:spt="202" path="m,l,21600r21600,l21600,xe">
                <v:stroke joinstyle="miter"/>
                <v:path gradientshapeok="t" o:connecttype="rect"/>
              </v:shapetype>
              <v:shape id="Text Box 16" o:spid="_x0000_s1026" type="#_x0000_t202" style="position:absolute;left:0;text-align:left;margin-left:408.8pt;margin-top:48.95pt;width:95.6pt;height:64.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" fillcolor="white [3201]" stroked="f" strokeweight=".5pt">
                <v:textbox>
                  <w:txbxContent>
                    <w:p w14:paraId="4710D7DB" w14:textId="7E39C953"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groupe de travail sur la relocalisation du centre communautaire; subvention pour la rénovation)</w:t>
                      </w:r>
                    </w:p>
                  </w:txbxContent>
                </v:textbox>
                <w10:wrap anchorx="margin"/>
              </v:shape>
            </w:pict>
          </mc:Fallback>
        </mc:AlternateContent>
      </w:r>
      <w:r>
        <w:rPr>
          <w:rFonts w:ascii="Arial" w:hAnsi="Arial"/>
          <w:noProof/>
          <w:sz w:val="20"/>
        </w:rPr>
        <mc:AlternateContent>
          <mc:Choice Requires="wps">
            <w:drawing>
              <wp:anchor distT="0" distB="0" distL="114300" distR="114300" simplePos="0" relativeHeight="251686912" behindDoc="0" locked="0" layoutInCell="1" allowOverlap="1" wp14:anchorId="6CAF678A" wp14:editId="3C026828">
                <wp:simplePos x="0" y="0"/>
                <wp:positionH relativeFrom="margin">
                  <wp:posOffset>4460681</wp:posOffset>
                </wp:positionH>
                <wp:positionV relativeFrom="paragraph">
                  <wp:posOffset>621693</wp:posOffset>
                </wp:positionV>
                <wp:extent cx="850789" cy="834887"/>
                <wp:effectExtent l="0" t="0" r="635" b="3810"/>
                <wp:wrapNone/>
                <wp:docPr id="15" name="Text Box 15"/>
                <wp:cNvGraphicFramePr/>
                <a:graphic xmlns:a="http://schemas.openxmlformats.org/drawingml/2006/main">
                  <a:graphicData uri="http://schemas.microsoft.com/office/word/2010/wordprocessingShape">
                    <wps:wsp>
                      <wps:cNvSpPr txBox="1"/>
                      <wps:spPr>
                        <a:xfrm>
                          <a:off x="0" y="0"/>
                          <a:ext cx="850789" cy="834887"/>
                        </a:xfrm>
                        <a:prstGeom prst="rect">
                          <a:avLst/>
                        </a:prstGeom>
                        <a:solidFill>
                          <a:schemeClr val="lt1"/>
                        </a:solidFill>
                        <a:ln w="6350">
                          <a:noFill/>
                        </a:ln>
                      </wps:spPr>
                      <wps:txbx>
                        <w:txbxContent>
                          <w:p w14:paraId="26815935" w14:textId="1E0466F4"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président du comité des infrastructures)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678A" id="Text Box 15" o:spid="_x0000_s1027" type="#_x0000_t202" style="position:absolute;left:0;text-align:left;margin-left:351.25pt;margin-top:48.95pt;width:67pt;height:6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" fillcolor="white [3201]" stroked="f" strokeweight=".5pt">
                <v:textbox>
                  <w:txbxContent>
                    <w:p w14:paraId="26815935" w14:textId="1E0466F4"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président du comité des infrastructures)</w:t>
                      </w:r>
                    </w:p>
                  </w:txbxContent>
                </v:textbox>
                <w10:wrap anchorx="margin"/>
              </v:shape>
            </w:pict>
          </mc:Fallback>
        </mc:AlternateContent>
      </w:r>
      <w:r w:rsidR="00FF76F3">
        <w:rPr>
          <w:rFonts w:ascii="Arial" w:hAnsi="Arial"/>
          <w:noProof/>
          <w:sz w:val="20"/>
        </w:rPr>
        <mc:AlternateContent>
          <mc:Choice Requires="wps">
            <w:drawing>
              <wp:anchor distT="0" distB="0" distL="114300" distR="114300" simplePos="0" relativeHeight="251676672" behindDoc="0" locked="0" layoutInCell="1" allowOverlap="1" wp14:anchorId="5FF90792" wp14:editId="52572601">
                <wp:simplePos x="0" y="0"/>
                <wp:positionH relativeFrom="margin">
                  <wp:posOffset>-222720</wp:posOffset>
                </wp:positionH>
                <wp:positionV relativeFrom="paragraph">
                  <wp:posOffset>1791391</wp:posOffset>
                </wp:positionV>
                <wp:extent cx="6353092" cy="33528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353092" cy="335280"/>
                        </a:xfrm>
                        <a:prstGeom prst="rect">
                          <a:avLst/>
                        </a:prstGeom>
                        <a:solidFill>
                          <a:schemeClr val="lt1"/>
                        </a:solidFill>
                        <a:ln w="6350">
                          <a:noFill/>
                        </a:ln>
                      </wps:spPr>
                      <wps:txbx>
                        <w:txbxContent>
                          <w:p w14:paraId="0C55B83B" w14:textId="69C7136C"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Vulnérabilité la plus urgente n</w:t>
                            </w:r>
                            <w:r>
                              <w:rPr>
                                <w:color w:val="2F5496" w:themeColor="accent1" w:themeShade="B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Action privilégiée</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Calendrier</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0792" id="Text Box 68" o:spid="_x0000_s1028" type="#_x0000_t202" style="position:absolute;left:0;text-align:left;margin-left:-17.55pt;margin-top:141.05pt;width:500.25pt;height:26.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" fillcolor="white [3201]" stroked="f" strokeweight=".5pt">
                <v:textbox>
                  <w:txbxContent>
                    <w:p w14:paraId="0C55B83B" w14:textId="69C7136C"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Vulnérabilité la plus urgente n</w:t>
                      </w:r>
                      <w:r>
                        <w:rPr>
                          <w:color w:val="2F5496" w:themeColor="accent1" w:themeShade="B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Action privilégiée</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Calendrier</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Ressources</w:t>
                      </w:r>
                    </w:p>
                  </w:txbxContent>
                </v:textbox>
                <w10:wrap anchorx="margin"/>
              </v:shape>
            </w:pict>
          </mc:Fallback>
        </mc:AlternateContent>
      </w:r>
      <w:r w:rsidR="00FF76F3">
        <w:rPr>
          <w:rFonts w:ascii="Arial" w:hAnsi="Arial"/>
          <w:noProof/>
          <w:sz w:val="20"/>
        </w:rPr>
        <mc:AlternateContent>
          <mc:Choice Requires="wps">
            <w:drawing>
              <wp:anchor distT="0" distB="0" distL="114300" distR="114300" simplePos="0" relativeHeight="251674624" behindDoc="0" locked="0" layoutInCell="1" allowOverlap="1" wp14:anchorId="274F1CAD" wp14:editId="570EB3AA">
                <wp:simplePos x="0" y="0"/>
                <wp:positionH relativeFrom="margin">
                  <wp:posOffset>-222692</wp:posOffset>
                </wp:positionH>
                <wp:positionV relativeFrom="paragraph">
                  <wp:posOffset>1455061</wp:posOffset>
                </wp:positionV>
                <wp:extent cx="6422445" cy="335280"/>
                <wp:effectExtent l="0" t="0" r="3810" b="0"/>
                <wp:wrapNone/>
                <wp:docPr id="67" name="Text Box 67"/>
                <wp:cNvGraphicFramePr/>
                <a:graphic xmlns:a="http://schemas.openxmlformats.org/drawingml/2006/main">
                  <a:graphicData uri="http://schemas.microsoft.com/office/word/2010/wordprocessingShape">
                    <wps:wsp>
                      <wps:cNvSpPr txBox="1"/>
                      <wps:spPr>
                        <a:xfrm>
                          <a:off x="0" y="0"/>
                          <a:ext cx="6422445" cy="335280"/>
                        </a:xfrm>
                        <a:prstGeom prst="rect">
                          <a:avLst/>
                        </a:prstGeom>
                        <a:solidFill>
                          <a:schemeClr val="lt1"/>
                        </a:solidFill>
                        <a:ln w="6350">
                          <a:noFill/>
                        </a:ln>
                      </wps:spPr>
                      <wps:txbx>
                        <w:txbxContent>
                          <w:p w14:paraId="72A676C2" w14:textId="74620EF6"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Vulnérabilité la plus urgente n</w:t>
                            </w:r>
                            <w:r>
                              <w:rPr>
                                <w:color w:val="2F5496" w:themeColor="accent1" w:themeShade="B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Action privilégiée</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Calendrier</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1CAD" id="Text Box 67" o:spid="_x0000_s1029" type="#_x0000_t202" style="position:absolute;left:0;text-align:left;margin-left:-17.55pt;margin-top:114.55pt;width:505.7pt;height:26.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" fillcolor="white [3201]" stroked="f" strokeweight=".5pt">
                <v:textbox>
                  <w:txbxContent>
                    <w:p w14:paraId="72A676C2" w14:textId="74620EF6"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Vulnérabilité la plus urgente n</w:t>
                      </w:r>
                      <w:r>
                        <w:rPr>
                          <w:color w:val="2F5496" w:themeColor="accent1" w:themeShade="B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Action privilégiée</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Calendrier</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Ressources</w:t>
                      </w:r>
                    </w:p>
                  </w:txbxContent>
                </v:textbox>
                <w10:wrap anchorx="margin"/>
              </v:shape>
            </w:pict>
          </mc:Fallback>
        </mc:AlternateContent>
      </w:r>
      <w:r w:rsidR="00FF76F3">
        <w:rPr>
          <w:rFonts w:ascii="Arial" w:hAnsi="Arial"/>
          <w:noProof/>
          <w:sz w:val="20"/>
        </w:rPr>
        <mc:AlternateContent>
          <mc:Choice Requires="wps">
            <w:drawing>
              <wp:anchor distT="0" distB="0" distL="114300" distR="114300" simplePos="0" relativeHeight="251684864" behindDoc="0" locked="0" layoutInCell="1" allowOverlap="1" wp14:anchorId="24B193FC" wp14:editId="0EFF71E5">
                <wp:simplePos x="0" y="0"/>
                <wp:positionH relativeFrom="margin">
                  <wp:posOffset>3507353</wp:posOffset>
                </wp:positionH>
                <wp:positionV relativeFrom="paragraph">
                  <wp:posOffset>643890</wp:posOffset>
                </wp:positionV>
                <wp:extent cx="1112520" cy="693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12520" cy="693420"/>
                        </a:xfrm>
                        <a:prstGeom prst="rect">
                          <a:avLst/>
                        </a:prstGeom>
                        <a:solidFill>
                          <a:schemeClr val="lt1"/>
                        </a:solidFill>
                        <a:ln w="6350">
                          <a:noFill/>
                        </a:ln>
                      </wps:spPr>
                      <wps:txbx>
                        <w:txbxContent>
                          <w:p w14:paraId="5DD7F326" w14:textId="60287B19"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un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93FC" id="Text Box 13" o:spid="_x0000_s1030" type="#_x0000_t202" style="position:absolute;left:0;text-align:left;margin-left:276.15pt;margin-top:50.7pt;width:87.6pt;height:54.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" fillcolor="white [3201]" stroked="f" strokeweight=".5pt">
                <v:textbox>
                  <w:txbxContent>
                    <w:p w14:paraId="5DD7F326" w14:textId="60287B19"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un an)</w:t>
                      </w:r>
                    </w:p>
                  </w:txbxContent>
                </v:textbox>
                <w10:wrap anchorx="margin"/>
              </v:shape>
            </w:pict>
          </mc:Fallback>
        </mc:AlternateContent>
      </w:r>
      <w:r w:rsidR="00FF76F3">
        <w:rPr>
          <w:rFonts w:ascii="Arial" w:hAnsi="Arial"/>
          <w:noProof/>
          <w:sz w:val="20"/>
        </w:rPr>
        <mc:AlternateContent>
          <mc:Choice Requires="wps">
            <w:drawing>
              <wp:anchor distT="0" distB="0" distL="114300" distR="114300" simplePos="0" relativeHeight="251682816" behindDoc="0" locked="0" layoutInCell="1" allowOverlap="1" wp14:anchorId="369FF8F3" wp14:editId="2BC0861F">
                <wp:simplePos x="0" y="0"/>
                <wp:positionH relativeFrom="margin">
                  <wp:posOffset>2157151</wp:posOffset>
                </wp:positionH>
                <wp:positionV relativeFrom="paragraph">
                  <wp:posOffset>621334</wp:posOffset>
                </wp:positionV>
                <wp:extent cx="1348740" cy="8185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48740" cy="818515"/>
                        </a:xfrm>
                        <a:prstGeom prst="rect">
                          <a:avLst/>
                        </a:prstGeom>
                        <a:solidFill>
                          <a:schemeClr val="lt1"/>
                        </a:solidFill>
                        <a:ln w="6350">
                          <a:noFill/>
                        </a:ln>
                      </wps:spPr>
                      <wps:txbx>
                        <w:txbxContent>
                          <w:p w14:paraId="05F6B647" w14:textId="2C487AA6"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déplacer le centre communautaire dans un aréna rénové; entreprendre une étude de faisabilité pour la rénovation)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FF8F3" id="Text Box 11" o:spid="_x0000_s1031" type="#_x0000_t202" style="position:absolute;left:0;text-align:left;margin-left:169.85pt;margin-top:48.9pt;width:106.2pt;height:64.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" fillcolor="white [3201]" stroked="f" strokeweight=".5pt">
                <v:textbox>
                  <w:txbxContent>
                    <w:p w14:paraId="05F6B647" w14:textId="2C487AA6"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déplacer le centre communautaire dans un aréna rénové; entreprendre une étude de faisabilité pour la rénovation)</w:t>
                      </w:r>
                    </w:p>
                  </w:txbxContent>
                </v:textbox>
                <w10:wrap anchorx="margin"/>
              </v:shape>
            </w:pict>
          </mc:Fallback>
        </mc:AlternateContent>
      </w:r>
      <w:r w:rsidR="00FF76F3">
        <w:rPr>
          <w:rFonts w:ascii="Arial" w:hAnsi="Arial"/>
          <w:noProof/>
          <w:sz w:val="20"/>
        </w:rPr>
        <mc:AlternateContent>
          <mc:Choice Requires="wps">
            <w:drawing>
              <wp:anchor distT="0" distB="0" distL="114300" distR="114300" simplePos="0" relativeHeight="251680768" behindDoc="0" locked="0" layoutInCell="1" allowOverlap="1" wp14:anchorId="2BB182B0" wp14:editId="67F1B134">
                <wp:simplePos x="0" y="0"/>
                <wp:positionH relativeFrom="margin">
                  <wp:posOffset>-127221</wp:posOffset>
                </wp:positionH>
                <wp:positionV relativeFrom="paragraph">
                  <wp:posOffset>621030</wp:posOffset>
                </wp:positionV>
                <wp:extent cx="1790700" cy="6934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90700" cy="693420"/>
                        </a:xfrm>
                        <a:prstGeom prst="rect">
                          <a:avLst/>
                        </a:prstGeom>
                        <a:solidFill>
                          <a:schemeClr val="lt1"/>
                        </a:solidFill>
                        <a:ln w="6350">
                          <a:noFill/>
                        </a:ln>
                      </wps:spPr>
                      <wps:txbx>
                        <w:txbxContent>
                          <w:p w14:paraId="2E505A7E" w14:textId="4E4D1925" w:rsidR="00E43B67" w:rsidRPr="00E43B67" w:rsidRDefault="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centre communautaire situé trop près du bord d’une rivière en érosion; il s’agit également du centre d’urgence de notre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82B0" id="Text Box 10" o:spid="_x0000_s1032" type="#_x0000_t202" style="position:absolute;left:0;text-align:left;margin-left:-10pt;margin-top:48.9pt;width:141pt;height:5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" fillcolor="white [3201]" stroked="f" strokeweight=".5pt">
                <v:textbox>
                  <w:txbxContent>
                    <w:p w14:paraId="2E505A7E" w14:textId="4E4D1925" w:rsidR="00E43B67" w:rsidRPr="00E43B67" w:rsidRDefault="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gramEnd"/>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 centre communautaire situé trop près du bord d’une rivière en érosion; il s’agit également du centre d’urgence de notre collectivité)</w:t>
                      </w:r>
                    </w:p>
                  </w:txbxContent>
                </v:textbox>
                <w10:wrap anchorx="margin"/>
              </v:shape>
            </w:pict>
          </mc:Fallback>
        </mc:AlternateContent>
      </w:r>
      <w:r w:rsidR="00FF76F3">
        <w:rPr>
          <w:rFonts w:ascii="Arial" w:hAnsi="Arial"/>
          <w:noProof/>
          <w:sz w:val="20"/>
        </w:rPr>
        <mc:AlternateContent>
          <mc:Choice Requires="wps">
            <w:drawing>
              <wp:anchor distT="0" distB="0" distL="114300" distR="114300" simplePos="0" relativeHeight="251672576" behindDoc="0" locked="0" layoutInCell="1" allowOverlap="1" wp14:anchorId="6BF17CEE" wp14:editId="48BDD15F">
                <wp:simplePos x="0" y="0"/>
                <wp:positionH relativeFrom="margin">
                  <wp:posOffset>-222029</wp:posOffset>
                </wp:positionH>
                <wp:positionV relativeFrom="paragraph">
                  <wp:posOffset>348615</wp:posOffset>
                </wp:positionV>
                <wp:extent cx="6400800" cy="29718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6400800" cy="297180"/>
                        </a:xfrm>
                        <a:prstGeom prst="rect">
                          <a:avLst/>
                        </a:prstGeom>
                        <a:solidFill>
                          <a:schemeClr val="lt1"/>
                        </a:solidFill>
                        <a:ln w="6350">
                          <a:noFill/>
                        </a:ln>
                      </wps:spPr>
                      <wps:txbx>
                        <w:txbxContent>
                          <w:p w14:paraId="49111BD3" w14:textId="776BC1AB" w:rsidR="00CE774D" w:rsidRPr="00CE774D" w:rsidRDefault="00CE774D">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Vulnérabilité la plus urgente n</w:t>
                            </w:r>
                            <w:r>
                              <w:rPr>
                                <w:color w:val="2F5496" w:themeColor="accent1" w:themeShade="B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Action privilégiée</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Calendrier</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7CEE" id="Text Box 66" o:spid="_x0000_s1033" type="#_x0000_t202" style="position:absolute;left:0;text-align:left;margin-left:-17.5pt;margin-top:27.45pt;width:7in;height:23.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" fillcolor="white [3201]" stroked="f" strokeweight=".5pt">
                <v:textbox>
                  <w:txbxContent>
                    <w:p w14:paraId="49111BD3" w14:textId="776BC1AB" w:rsidR="00CE774D" w:rsidRPr="00CE774D" w:rsidRDefault="00CE774D">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Vulnérabilité la plus urgente n</w:t>
                      </w:r>
                      <w:r>
                        <w:rPr>
                          <w:color w:val="2F5496" w:themeColor="accent1" w:themeShade="B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Action privilégiée</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Calendrier</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Ressources</w:t>
                      </w:r>
                    </w:p>
                  </w:txbxContent>
                </v:textbox>
                <w10:wrap anchorx="margin"/>
              </v:shape>
            </w:pict>
          </mc:Fallback>
        </mc:AlternateContent>
      </w:r>
      <w:r w:rsidR="00FF76F3">
        <w:rPr>
          <w:rFonts w:ascii="Arial" w:hAnsi="Arial"/>
          <w:noProof/>
          <w:sz w:val="20"/>
        </w:rPr>
        <mc:AlternateContent>
          <mc:Choice Requires="wps">
            <w:drawing>
              <wp:anchor distT="0" distB="0" distL="114300" distR="114300" simplePos="0" relativeHeight="251669504" behindDoc="0" locked="0" layoutInCell="1" allowOverlap="1" wp14:anchorId="68F7956E" wp14:editId="3D41045B">
                <wp:simplePos x="0" y="0"/>
                <wp:positionH relativeFrom="column">
                  <wp:posOffset>1860135</wp:posOffset>
                </wp:positionH>
                <wp:positionV relativeFrom="paragraph">
                  <wp:posOffset>96520</wp:posOffset>
                </wp:positionV>
                <wp:extent cx="2274073" cy="33528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74073" cy="335280"/>
                        </a:xfrm>
                        <a:prstGeom prst="rect">
                          <a:avLst/>
                        </a:prstGeom>
                        <a:solidFill>
                          <a:schemeClr val="lt1"/>
                        </a:solidFill>
                        <a:ln w="6350">
                          <a:noFill/>
                        </a:ln>
                      </wps:spPr>
                      <wps:txbx>
                        <w:txbxContent>
                          <w:p w14:paraId="1D93964F" w14:textId="483B5219" w:rsidR="00E62E41" w:rsidRPr="00E62E41" w:rsidRDefault="00E62E41">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Feuille de route pour l’adaptation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956E" id="Text Box 8" o:spid="_x0000_s1034" type="#_x0000_t202" style="position:absolute;left:0;text-align:left;margin-left:146.45pt;margin-top:7.6pt;width:179.05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" fillcolor="white [3201]" stroked="f" strokeweight=".5pt">
                <v:textbox>
                  <w:txbxContent>
                    <w:p w14:paraId="1D93964F" w14:textId="483B5219" w:rsidR="00E62E41" w:rsidRPr="00E62E41" w:rsidRDefault="00E62E41">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Feuille de route pour l’adaptation</w:t>
                      </w:r>
                    </w:p>
                  </w:txbxContent>
                </v:textbox>
              </v:shape>
            </w:pict>
          </mc:Fallback>
        </mc:AlternateContent>
      </w:r>
      <w:r w:rsidR="00000A24">
        <w:rPr>
          <w:rFonts w:ascii="Arial" w:hAnsi="Arial"/>
          <w:noProof/>
          <w:sz w:val="20"/>
        </w:rPr>
        <mc:AlternateContent>
          <mc:Choice Requires="wps">
            <w:drawing>
              <wp:anchor distT="0" distB="0" distL="114300" distR="114300" simplePos="0" relativeHeight="251678720" behindDoc="0" locked="0" layoutInCell="1" allowOverlap="1" wp14:anchorId="7F9C4F85" wp14:editId="77FE3ABE">
                <wp:simplePos x="0" y="0"/>
                <wp:positionH relativeFrom="margin">
                  <wp:posOffset>47708</wp:posOffset>
                </wp:positionH>
                <wp:positionV relativeFrom="paragraph">
                  <wp:posOffset>2071839</wp:posOffset>
                </wp:positionV>
                <wp:extent cx="5791200" cy="335280"/>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5791200" cy="335280"/>
                        </a:xfrm>
                        <a:prstGeom prst="rect">
                          <a:avLst/>
                        </a:prstGeom>
                        <a:solidFill>
                          <a:schemeClr val="lt1"/>
                        </a:solidFill>
                        <a:ln w="6350">
                          <a:noFill/>
                        </a:ln>
                      </wps:spPr>
                      <wps:txbx>
                        <w:txbxContent>
                          <w:p w14:paraId="78715EF1" w14:textId="5ECFFE31"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4F85" id="Text Box 69" o:spid="_x0000_s1035" type="#_x0000_t202" style="position:absolute;left:0;text-align:left;margin-left:3.75pt;margin-top:163.15pt;width:456pt;height:2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" fillcolor="white [3201]" stroked="f" strokeweight=".5pt">
                <v:textbox>
                  <w:txbxContent>
                    <w:p w14:paraId="78715EF1" w14:textId="5ECFFE31"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000A24">
        <w:rPr>
          <w:rFonts w:ascii="Arial" w:hAnsi="Arial"/>
          <w:noProof/>
          <w:sz w:val="20"/>
        </w:rPr>
        <mc:AlternateContent>
          <mc:Choice Requires="wps">
            <w:drawing>
              <wp:anchor distT="0" distB="0" distL="114300" distR="114300" simplePos="0" relativeHeight="251668480" behindDoc="0" locked="0" layoutInCell="1" allowOverlap="1" wp14:anchorId="75453996" wp14:editId="3EAC83AD">
                <wp:simplePos x="0" y="0"/>
                <wp:positionH relativeFrom="column">
                  <wp:posOffset>-469265</wp:posOffset>
                </wp:positionH>
                <wp:positionV relativeFrom="paragraph">
                  <wp:posOffset>97790</wp:posOffset>
                </wp:positionV>
                <wp:extent cx="6926580" cy="2514600"/>
                <wp:effectExtent l="12700" t="88900" r="71120" b="25400"/>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6926580" cy="2514600"/>
                        </a:xfrm>
                        <a:custGeom>
                          <a:avLst/>
                          <a:gdLst>
                            <a:gd name="connsiteX0" fmla="*/ 0 w 6926580"/>
                            <a:gd name="connsiteY0" fmla="*/ 419108 h 2514600"/>
                            <a:gd name="connsiteX1" fmla="*/ 419108 w 6926580"/>
                            <a:gd name="connsiteY1" fmla="*/ 0 h 2514600"/>
                            <a:gd name="connsiteX2" fmla="*/ 6507472 w 6926580"/>
                            <a:gd name="connsiteY2" fmla="*/ 0 h 2514600"/>
                            <a:gd name="connsiteX3" fmla="*/ 6926580 w 6926580"/>
                            <a:gd name="connsiteY3" fmla="*/ 419108 h 2514600"/>
                            <a:gd name="connsiteX4" fmla="*/ 6926580 w 6926580"/>
                            <a:gd name="connsiteY4" fmla="*/ 2095492 h 2514600"/>
                            <a:gd name="connsiteX5" fmla="*/ 6507472 w 6926580"/>
                            <a:gd name="connsiteY5" fmla="*/ 2514600 h 2514600"/>
                            <a:gd name="connsiteX6" fmla="*/ 419108 w 6926580"/>
                            <a:gd name="connsiteY6" fmla="*/ 2514600 h 2514600"/>
                            <a:gd name="connsiteX7" fmla="*/ 0 w 6926580"/>
                            <a:gd name="connsiteY7" fmla="*/ 2095492 h 2514600"/>
                            <a:gd name="connsiteX8" fmla="*/ 0 w 6926580"/>
                            <a:gd name="connsiteY8" fmla="*/ 419108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26580" h="2514600" extrusionOk="0">
                              <a:moveTo>
                                <a:pt x="0" y="419108"/>
                              </a:moveTo>
                              <a:cubicBezTo>
                                <a:pt x="-28604" y="200795"/>
                                <a:pt x="185255" y="-34748"/>
                                <a:pt x="419108" y="0"/>
                              </a:cubicBezTo>
                              <a:cubicBezTo>
                                <a:pt x="2372500" y="-45997"/>
                                <a:pt x="3899926" y="-151993"/>
                                <a:pt x="6507472" y="0"/>
                              </a:cubicBezTo>
                              <a:cubicBezTo>
                                <a:pt x="6774537" y="-25212"/>
                                <a:pt x="6916165" y="186257"/>
                                <a:pt x="6926580" y="419108"/>
                              </a:cubicBezTo>
                              <a:cubicBezTo>
                                <a:pt x="6926530" y="711033"/>
                                <a:pt x="7053846" y="1283777"/>
                                <a:pt x="6926580" y="2095492"/>
                              </a:cubicBezTo>
                              <a:cubicBezTo>
                                <a:pt x="6943367" y="2299461"/>
                                <a:pt x="6753354" y="2539333"/>
                                <a:pt x="6507472" y="2514600"/>
                              </a:cubicBezTo>
                              <a:cubicBezTo>
                                <a:pt x="3686457" y="2388218"/>
                                <a:pt x="2714508" y="2386262"/>
                                <a:pt x="419108" y="2514600"/>
                              </a:cubicBezTo>
                              <a:cubicBezTo>
                                <a:pt x="186103" y="2519803"/>
                                <a:pt x="11810" y="2328098"/>
                                <a:pt x="0" y="2095492"/>
                              </a:cubicBezTo>
                              <a:cubicBezTo>
                                <a:pt x="-35880" y="1840572"/>
                                <a:pt x="98261" y="829787"/>
                                <a:pt x="0" y="419108"/>
                              </a:cubicBezTo>
                              <a:close/>
                            </a:path>
                          </a:pathLst>
                        </a:custGeom>
                        <a:noFill/>
                        <a:ln>
                          <a:extLst>
                            <a:ext uri="{C807C97D-BFC1-408E-A445-0C87EB9F89A2}">
                              <ask:lineSketchStyleProps xmlns:ask="http://schemas.microsoft.com/office/drawing/2018/sketchyshapes" sd="2700899928">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6AC6F1" id="Rectangle: Rounded Corners 2" o:spid="_x0000_s1026" style="position:absolute;margin-left:-36.95pt;margin-top:7.7pt;width:545.4pt;height:19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" filled="f" strokecolor="#1f3763 [1604]" strokeweight="1pt">
                <v:stroke joinstyle="miter"/>
                <w10:wrap type="square"/>
              </v:roundrect>
            </w:pict>
          </mc:Fallback>
        </mc:AlternateContent>
      </w:r>
      <w:r w:rsidR="00402837">
        <w:rPr>
          <w:rFonts w:ascii="Arial" w:hAnsi="Arial"/>
          <w:sz w:val="20"/>
        </w:rPr>
        <w:t xml:space="preserve">Un exemple présenté </w:t>
      </w:r>
      <w:r w:rsidR="00A82204">
        <w:rPr>
          <w:rFonts w:ascii="Arial" w:hAnsi="Arial"/>
          <w:sz w:val="20"/>
        </w:rPr>
        <w:t xml:space="preserve">ci-dessous </w:t>
      </w:r>
      <w:r w:rsidR="00402837">
        <w:rPr>
          <w:rFonts w:ascii="Arial" w:hAnsi="Arial"/>
          <w:sz w:val="20"/>
        </w:rPr>
        <w:t>est un résultat de la charrette qui a eu lieu dans le cadre du Forum sur les</w:t>
      </w:r>
      <w:r w:rsidR="00256348">
        <w:t> </w:t>
      </w:r>
      <w:r w:rsidR="00402837">
        <w:rPr>
          <w:rFonts w:ascii="Arial" w:hAnsi="Arial"/>
          <w:sz w:val="20"/>
        </w:rPr>
        <w:t>changements climatiques de 2018 pour aider les collectivités à passer d’un état d’esprit réactif à un état d’esprit</w:t>
      </w:r>
      <w:r w:rsidR="00256348">
        <w:t> </w:t>
      </w:r>
      <w:r w:rsidR="00402837">
        <w:rPr>
          <w:rFonts w:ascii="Arial" w:hAnsi="Arial"/>
          <w:sz w:val="20"/>
        </w:rPr>
        <w:t xml:space="preserve">adaptatif. </w:t>
      </w:r>
    </w:p>
    <w:p w14:paraId="7E90A0B1" w14:textId="53302561" w:rsidR="002F011C" w:rsidRDefault="00A82204" w:rsidP="00352D0F">
      <w:pPr>
        <w:spacing w:after="120"/>
        <w:ind w:left="-450" w:right="-540"/>
        <w:rPr>
          <w:rFonts w:ascii="Arial" w:hAnsi="Arial"/>
          <w:b/>
          <w:sz w:val="20"/>
        </w:rPr>
      </w:pPr>
      <w:r>
        <w:rPr>
          <w:noProof/>
        </w:rPr>
        <w:drawing>
          <wp:anchor distT="0" distB="0" distL="114300" distR="114300" simplePos="0" relativeHeight="251692032" behindDoc="0" locked="0" layoutInCell="1" allowOverlap="1" wp14:anchorId="0E6CA658" wp14:editId="02F11F4E">
            <wp:simplePos x="0" y="0"/>
            <wp:positionH relativeFrom="column">
              <wp:posOffset>-457200</wp:posOffset>
            </wp:positionH>
            <wp:positionV relativeFrom="paragraph">
              <wp:posOffset>293370</wp:posOffset>
            </wp:positionV>
            <wp:extent cx="4922520" cy="3508375"/>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22520" cy="3508375"/>
                    </a:xfrm>
                    <a:prstGeom prst="rect">
                      <a:avLst/>
                    </a:prstGeom>
                  </pic:spPr>
                </pic:pic>
              </a:graphicData>
            </a:graphic>
            <wp14:sizeRelH relativeFrom="page">
              <wp14:pctWidth>0</wp14:pctWidth>
            </wp14:sizeRelH>
            <wp14:sizeRelV relativeFrom="page">
              <wp14:pctHeight>0</wp14:pctHeight>
            </wp14:sizeRelV>
          </wp:anchor>
        </w:drawing>
      </w:r>
      <w:r w:rsidR="002F011C">
        <w:rPr>
          <w:rFonts w:ascii="Arial" w:hAnsi="Arial"/>
          <w:b/>
          <w:sz w:val="20"/>
        </w:rPr>
        <w:t xml:space="preserve">Exemple de feuille de route – </w:t>
      </w:r>
      <w:proofErr w:type="spellStart"/>
      <w:r w:rsidR="002F011C">
        <w:rPr>
          <w:rFonts w:ascii="Arial" w:hAnsi="Arial"/>
          <w:b/>
          <w:sz w:val="20"/>
        </w:rPr>
        <w:t>Sahtu</w:t>
      </w:r>
      <w:proofErr w:type="spellEnd"/>
      <w:r w:rsidR="002F011C">
        <w:rPr>
          <w:rFonts w:ascii="Arial" w:hAnsi="Arial"/>
          <w:b/>
          <w:sz w:val="20"/>
        </w:rPr>
        <w:t xml:space="preserve"> (2018)</w:t>
      </w:r>
    </w:p>
    <w:p w14:paraId="5BD828C1" w14:textId="4E9F0F29" w:rsidR="003B3851" w:rsidRPr="003B3851" w:rsidRDefault="003B3851" w:rsidP="003B3851">
      <w:pPr>
        <w:pStyle w:val="imagecaption"/>
        <w:spacing w:before="0"/>
        <w:ind w:left="6480"/>
      </w:pPr>
      <w:r>
        <w:t>Une illustration dessinée à la main, intitulée SAHTU, montre le résultat de la charrette qui a eu lieu dans le cadre du Forum sur les changements climatiques de 2018 pour aider les collectivités à passer d’un état d’esprit réactif à un état d’esprit adaptatif. Les priorités sont le maintien du pergélisol, les structures de transport, l’entretien des bâtiments communautaires, les énergies renouvelables et l’accès aux aliments traditionnels (qui ne sont plus accessibles en raison de l’évolution des sols, du climat imprévisible et de l’érosion). Les défis à relever sont la disparition de l’orignal et du bœuf musqué ainsi que le risque accru de</w:t>
      </w:r>
      <w:r w:rsidR="00274DCF" w:rsidRPr="00DD752D">
        <w:rPr>
          <w:rStyle w:val="Emphasis"/>
        </w:rPr>
        <w:t> </w:t>
      </w:r>
      <w:r>
        <w:t>diabète causé par l’alimentation occidentale. Les occasions sont l’apprentissage du partage entre les</w:t>
      </w:r>
      <w:r w:rsidR="00274DCF" w:rsidRPr="00DD752D">
        <w:rPr>
          <w:rStyle w:val="Emphasis"/>
        </w:rPr>
        <w:t> </w:t>
      </w:r>
      <w:r>
        <w:t>collectivités, l’introduction de la</w:t>
      </w:r>
      <w:r w:rsidR="00274DCF" w:rsidRPr="00DD752D">
        <w:rPr>
          <w:rStyle w:val="Emphasis"/>
        </w:rPr>
        <w:t> </w:t>
      </w:r>
      <w:r>
        <w:t>récolte commerciale et des repas</w:t>
      </w:r>
      <w:r w:rsidR="00274DCF" w:rsidRPr="00DD752D">
        <w:rPr>
          <w:rStyle w:val="Emphasis"/>
        </w:rPr>
        <w:t> </w:t>
      </w:r>
      <w:r>
        <w:t>communautaires ainsi que l’apprentissage de méthodes de cuisson et de préparation du bœuf musqué plus efficaces.</w:t>
      </w:r>
    </w:p>
    <w:p w14:paraId="37F20283" w14:textId="77777777" w:rsidR="00A82204" w:rsidRDefault="00A82204" w:rsidP="00A82204">
      <w:pPr>
        <w:pStyle w:val="imagecaption"/>
        <w:spacing w:before="0" w:after="0"/>
      </w:pPr>
    </w:p>
    <w:p w14:paraId="0EA04F4E" w14:textId="7C665ADF" w:rsidR="003B3851" w:rsidRPr="003B3851" w:rsidRDefault="003B3851" w:rsidP="00274DCF">
      <w:pPr>
        <w:pStyle w:val="imagecaption"/>
        <w:spacing w:before="0"/>
        <w:ind w:left="1440"/>
      </w:pPr>
      <w:r w:rsidRPr="003B3851">
        <w:t>En se rassemblant et en mettant en œuvre un cheminement qui comprend le SRRB et les CRR en faisant participer les</w:t>
      </w:r>
      <w:r w:rsidR="00274DCF" w:rsidRPr="00DD752D">
        <w:rPr>
          <w:rStyle w:val="Emphasis"/>
        </w:rPr>
        <w:t> </w:t>
      </w:r>
      <w:r w:rsidRPr="003B3851">
        <w:t>sociétés foncières, en demandant à Northwest Air d’expédier les aliments locaux de manière plus économique, en</w:t>
      </w:r>
      <w:r w:rsidR="00274DCF" w:rsidRPr="00DD752D">
        <w:rPr>
          <w:rStyle w:val="Emphasis"/>
        </w:rPr>
        <w:t> </w:t>
      </w:r>
      <w:r w:rsidRPr="003B3851">
        <w:t>faisant pression sur le gouvernement pour obtenir davantage de fonds, en créant et en promouvant davantage de</w:t>
      </w:r>
      <w:r w:rsidR="00274DCF" w:rsidRPr="00DD752D">
        <w:rPr>
          <w:rStyle w:val="Emphasis"/>
        </w:rPr>
        <w:t> </w:t>
      </w:r>
      <w:r w:rsidRPr="003B3851">
        <w:t xml:space="preserve">recherches et d’installations dans la région, ces mesures encouragent et élèvent la dignité du peuple des </w:t>
      </w:r>
      <w:proofErr w:type="spellStart"/>
      <w:r w:rsidRPr="003B3851">
        <w:t>Dénés</w:t>
      </w:r>
      <w:proofErr w:type="spellEnd"/>
      <w:r w:rsidRPr="003B3851">
        <w:t>.</w:t>
      </w:r>
    </w:p>
    <w:p w14:paraId="4A0998E8" w14:textId="14942030" w:rsidR="00A252F5" w:rsidRDefault="001E3046" w:rsidP="007E1CCD">
      <w:pPr>
        <w:spacing w:after="120"/>
        <w:ind w:left="-450" w:right="-540"/>
        <w:rPr>
          <w:rStyle w:val="Hyperlink"/>
        </w:rPr>
      </w:pPr>
      <w:r>
        <w:rPr>
          <w:rFonts w:ascii="Arial" w:hAnsi="Arial"/>
          <w:sz w:val="20"/>
        </w:rPr>
        <w:t xml:space="preserve">Source : </w:t>
      </w:r>
      <w:hyperlink r:id="rId27" w:history="1">
        <w:r>
          <w:rPr>
            <w:rStyle w:val="Hyperlink"/>
          </w:rPr>
          <w:t>NWTAC-Climate-Change-Strategic-Plan-June-20-2019.pdf (toolkitnwtac.com)</w:t>
        </w:r>
      </w:hyperlink>
    </w:p>
    <w:sectPr w:rsidR="00A252F5" w:rsidSect="00020221">
      <w:footerReference w:type="default" r:id="rId28"/>
      <w:pgSz w:w="12240" w:h="15840"/>
      <w:pgMar w:top="1350" w:right="1440" w:bottom="90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D172" w14:textId="77777777" w:rsidR="007531F5" w:rsidRDefault="007531F5" w:rsidP="00BA17E2">
      <w:pPr>
        <w:spacing w:after="0" w:line="240" w:lineRule="auto"/>
      </w:pPr>
      <w:r>
        <w:separator/>
      </w:r>
    </w:p>
  </w:endnote>
  <w:endnote w:type="continuationSeparator" w:id="0">
    <w:p w14:paraId="2F8EC5E4" w14:textId="77777777" w:rsidR="007531F5" w:rsidRDefault="007531F5" w:rsidP="00BA1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HAWP">
    <w:altName w:val="Calibri"/>
    <w:panose1 w:val="020B06040202020202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ptos">
    <w:altName w:val="Arial"/>
    <w:panose1 w:val="020B0004020202020204"/>
    <w:charset w:val="00"/>
    <w:family w:val="swiss"/>
    <w:pitch w:val="variable"/>
    <w:sig w:usb0="20000287" w:usb1="00000003" w:usb2="00000000" w:usb3="00000000" w:csb0="0000019F" w:csb1="00000000"/>
  </w:font>
  <w:font w:name="Jacobs Chronos">
    <w:altName w:val="Calibri"/>
    <w:panose1 w:val="020B0604020202020204"/>
    <w:charset w:val="00"/>
    <w:family w:val="swiss"/>
    <w:pitch w:val="variable"/>
    <w:sig w:usb0="A00000EF" w:usb1="0000E0EB" w:usb2="00000008"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DC21" w14:textId="594E1737" w:rsidR="00BA17E2" w:rsidRDefault="00671423">
    <w:pPr>
      <w:pStyle w:val="Footer"/>
    </w:pPr>
    <w:r>
      <w:rPr>
        <w:noProof/>
        <w:sz w:val="32"/>
      </w:rPr>
      <w:drawing>
        <wp:anchor distT="0" distB="0" distL="114300" distR="114300" simplePos="0" relativeHeight="251670528" behindDoc="1" locked="0" layoutInCell="1" allowOverlap="1" wp14:anchorId="6CD7427A" wp14:editId="0C6B8A31">
          <wp:simplePos x="0" y="0"/>
          <wp:positionH relativeFrom="margin">
            <wp:posOffset>-351258</wp:posOffset>
          </wp:positionH>
          <wp:positionV relativeFrom="paragraph">
            <wp:posOffset>-3849636</wp:posOffset>
          </wp:positionV>
          <wp:extent cx="4289425" cy="3392170"/>
          <wp:effectExtent l="0" t="0" r="3175" b="0"/>
          <wp:wrapTight wrapText="bothSides">
            <wp:wrapPolygon edited="0">
              <wp:start x="0" y="0"/>
              <wp:lineTo x="0" y="21511"/>
              <wp:lineTo x="21552" y="21511"/>
              <wp:lineTo x="21552" y="0"/>
              <wp:lineTo x="0" y="0"/>
            </wp:wrapPolygon>
          </wp:wrapTight>
          <wp:docPr id="315425991" name="Picture 31542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66" t="7683" r="55094" b="39910"/>
                  <a:stretch/>
                </pic:blipFill>
                <pic:spPr bwMode="auto">
                  <a:xfrm>
                    <a:off x="0" y="0"/>
                    <a:ext cx="4289425" cy="339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HAWP" w:hAnsi="CHAWP"/>
        <w:noProof/>
        <w:color w:val="FFFFFF" w:themeColor="background1"/>
        <w:sz w:val="32"/>
      </w:rPr>
      <w:drawing>
        <wp:anchor distT="0" distB="0" distL="114300" distR="114300" simplePos="0" relativeHeight="251665408" behindDoc="0" locked="0" layoutInCell="1" allowOverlap="1" wp14:anchorId="72FC3605" wp14:editId="6D9ABEFA">
          <wp:simplePos x="0" y="0"/>
          <wp:positionH relativeFrom="margin">
            <wp:posOffset>-342900</wp:posOffset>
          </wp:positionH>
          <wp:positionV relativeFrom="margin">
            <wp:posOffset>8067675</wp:posOffset>
          </wp:positionV>
          <wp:extent cx="2155190" cy="704850"/>
          <wp:effectExtent l="0" t="0" r="0" b="0"/>
          <wp:wrapNone/>
          <wp:docPr id="994332822" name="Picture 99433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k_Arro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5190" cy="7048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B9F8" w14:textId="3C0A0761" w:rsidR="00C20B4B" w:rsidRDefault="00C20B4B">
    <w:pPr>
      <w:pStyle w:val="Footer"/>
    </w:pPr>
    <w:r>
      <w:rPr>
        <w:noProof/>
      </w:rPr>
      <w:drawing>
        <wp:anchor distT="0" distB="0" distL="114300" distR="114300" simplePos="0" relativeHeight="251674624" behindDoc="0" locked="0" layoutInCell="1" allowOverlap="1" wp14:anchorId="67C9EBC1" wp14:editId="46F6A68C">
          <wp:simplePos x="0" y="0"/>
          <wp:positionH relativeFrom="margin">
            <wp:align>right</wp:align>
          </wp:positionH>
          <wp:positionV relativeFrom="paragraph">
            <wp:posOffset>-790575</wp:posOffset>
          </wp:positionV>
          <wp:extent cx="1902581" cy="990600"/>
          <wp:effectExtent l="0" t="0" r="2540" b="0"/>
          <wp:wrapNone/>
          <wp:docPr id="64" name="Picture 64" descr="\\bbyfs1.kwl.ca\3000-3999\3800-3899\3873-001\800-Photos\NWTAC_CMYK_tagline high 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yfs1.kwl.ca\3000-3999\3800-3899\3873-001\800-Photos\NWTAC_CMYK_tagline high re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581" cy="990600"/>
                  </a:xfrm>
                  <a:prstGeom prst="rect">
                    <a:avLst/>
                  </a:prstGeom>
                  <a:noFill/>
                  <a:ln>
                    <a:noFill/>
                  </a:ln>
                </pic:spPr>
              </pic:pic>
            </a:graphicData>
          </a:graphic>
        </wp:anchor>
      </w:drawing>
    </w:r>
    <w:r>
      <w:rPr>
        <w:rFonts w:ascii="CHAWP" w:hAnsi="CHAWP"/>
        <w:noProof/>
        <w:color w:val="FFFFFF" w:themeColor="background1"/>
        <w:sz w:val="32"/>
      </w:rPr>
      <w:drawing>
        <wp:anchor distT="0" distB="0" distL="114300" distR="114300" simplePos="0" relativeHeight="251672576" behindDoc="0" locked="0" layoutInCell="1" allowOverlap="1" wp14:anchorId="53F15B17" wp14:editId="1DAE1FE3">
          <wp:simplePos x="0" y="0"/>
          <wp:positionH relativeFrom="margin">
            <wp:posOffset>-342900</wp:posOffset>
          </wp:positionH>
          <wp:positionV relativeFrom="margin">
            <wp:posOffset>8067675</wp:posOffset>
          </wp:positionV>
          <wp:extent cx="2155190" cy="7048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k_Arro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5190" cy="7048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5A064" w14:textId="77777777" w:rsidR="007531F5" w:rsidRDefault="007531F5" w:rsidP="00BA17E2">
      <w:pPr>
        <w:spacing w:after="0" w:line="240" w:lineRule="auto"/>
      </w:pPr>
      <w:r>
        <w:separator/>
      </w:r>
    </w:p>
  </w:footnote>
  <w:footnote w:type="continuationSeparator" w:id="0">
    <w:p w14:paraId="552357B9" w14:textId="77777777" w:rsidR="007531F5" w:rsidRDefault="007531F5" w:rsidP="00BA1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61E7" w14:textId="1119E0EE" w:rsidR="00BA17E2" w:rsidRDefault="004B7089" w:rsidP="00D151BC">
    <w:pPr>
      <w:pStyle w:val="Header"/>
      <w:ind w:left="142"/>
    </w:pPr>
    <w:r>
      <w:rPr>
        <w:noProof/>
      </w:rPr>
      <mc:AlternateContent>
        <mc:Choice Requires="wps">
          <w:drawing>
            <wp:anchor distT="0" distB="0" distL="114300" distR="114300" simplePos="0" relativeHeight="251667456" behindDoc="0" locked="0" layoutInCell="1" allowOverlap="1" wp14:anchorId="18DB3762" wp14:editId="4D98426F">
              <wp:simplePos x="0" y="0"/>
              <wp:positionH relativeFrom="column">
                <wp:posOffset>-797169</wp:posOffset>
              </wp:positionH>
              <wp:positionV relativeFrom="paragraph">
                <wp:posOffset>-339969</wp:posOffset>
              </wp:positionV>
              <wp:extent cx="7502769" cy="433754"/>
              <wp:effectExtent l="0" t="0" r="3175" b="4445"/>
              <wp:wrapNone/>
              <wp:docPr id="5" name="Rectangle 5"/>
              <wp:cNvGraphicFramePr/>
              <a:graphic xmlns:a="http://schemas.openxmlformats.org/drawingml/2006/main">
                <a:graphicData uri="http://schemas.microsoft.com/office/word/2010/wordprocessingShape">
                  <wps:wsp>
                    <wps:cNvSpPr/>
                    <wps:spPr>
                      <a:xfrm>
                        <a:off x="0" y="0"/>
                        <a:ext cx="7502769" cy="433754"/>
                      </a:xfrm>
                      <a:prstGeom prst="rect">
                        <a:avLst/>
                      </a:prstGeom>
                      <a:solidFill>
                        <a:srgbClr val="0098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35BFD" id="Rectangle 5" o:spid="_x0000_s1026" style="position:absolute;margin-left:-62.75pt;margin-top:-26.75pt;width:590.75pt;height:34.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" fillcolor="#009896" stroked="f" strokeweight="1pt"/>
          </w:pict>
        </mc:Fallback>
      </mc:AlternateContent>
    </w:r>
    <w:r>
      <w:tab/>
    </w:r>
    <w:r>
      <w:tab/>
    </w:r>
    <w:r w:rsidR="00867151" w:rsidRPr="00867151">
      <w:rPr>
        <w:color w:val="FFFFFF" w:themeColor="background1"/>
      </w:rPr>
      <w:fldChar w:fldCharType="begin"/>
    </w:r>
    <w:r w:rsidR="00867151" w:rsidRPr="00867151">
      <w:rPr>
        <w:color w:val="FFFFFF" w:themeColor="background1"/>
      </w:rPr>
      <w:instrText xml:space="preserve"> PAGE   \* MERGEFORMAT </w:instrText>
    </w:r>
    <w:r w:rsidR="00867151" w:rsidRPr="00867151">
      <w:rPr>
        <w:color w:val="FFFFFF" w:themeColor="background1"/>
      </w:rPr>
      <w:fldChar w:fldCharType="separate"/>
    </w:r>
    <w:r w:rsidR="00867151" w:rsidRPr="00867151">
      <w:rPr>
        <w:color w:val="FFFFFF" w:themeColor="background1"/>
      </w:rPr>
      <w:t>1</w:t>
    </w:r>
    <w:r w:rsidR="00867151" w:rsidRPr="00867151">
      <w:rPr>
        <w:color w:val="FFFFFF" w:themeColor="background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2B23"/>
    <w:multiLevelType w:val="hybridMultilevel"/>
    <w:tmpl w:val="1534CDC4"/>
    <w:lvl w:ilvl="0" w:tplc="71B002F6">
      <w:start w:val="1"/>
      <w:numFmt w:val="bullet"/>
      <w:lvlText w:val=""/>
      <w:lvlJc w:val="left"/>
      <w:pPr>
        <w:ind w:left="720" w:hanging="360"/>
      </w:pPr>
      <w:rPr>
        <w:rFonts w:ascii="Wingdings" w:hAnsi="Wingdings" w:hint="default"/>
        <w:sz w:val="20"/>
        <w:szCs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703A8D"/>
    <w:multiLevelType w:val="hybridMultilevel"/>
    <w:tmpl w:val="CBB6BC68"/>
    <w:lvl w:ilvl="0" w:tplc="402C3662">
      <w:numFmt w:val="bullet"/>
      <w:lvlText w:val="-"/>
      <w:lvlJc w:val="left"/>
      <w:pPr>
        <w:ind w:left="720" w:hanging="360"/>
      </w:pPr>
      <w:rPr>
        <w:rFonts w:ascii="CHAWP" w:eastAsiaTheme="minorHAnsi" w:hAnsi="CHAWP"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0571B5"/>
    <w:multiLevelType w:val="hybridMultilevel"/>
    <w:tmpl w:val="7DD4B7F6"/>
    <w:lvl w:ilvl="0" w:tplc="E4C64654">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 w15:restartNumberingAfterBreak="0">
    <w:nsid w:val="21573AB1"/>
    <w:multiLevelType w:val="hybridMultilevel"/>
    <w:tmpl w:val="B1AEE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1F96A87"/>
    <w:multiLevelType w:val="hybridMultilevel"/>
    <w:tmpl w:val="0792B7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38E867A6"/>
    <w:multiLevelType w:val="hybridMultilevel"/>
    <w:tmpl w:val="4A2CE620"/>
    <w:lvl w:ilvl="0" w:tplc="DD76ACE4">
      <w:start w:val="1"/>
      <w:numFmt w:val="bullet"/>
      <w:lvlText w:val=""/>
      <w:lvlJc w:val="left"/>
      <w:pPr>
        <w:tabs>
          <w:tab w:val="num" w:pos="720"/>
        </w:tabs>
        <w:ind w:left="720" w:hanging="360"/>
      </w:pPr>
      <w:rPr>
        <w:rFonts w:ascii="Wingdings 2" w:hAnsi="Wingdings 2" w:hint="default"/>
      </w:rPr>
    </w:lvl>
    <w:lvl w:ilvl="1" w:tplc="3B466D02">
      <w:start w:val="1"/>
      <w:numFmt w:val="bullet"/>
      <w:lvlText w:val=""/>
      <w:lvlJc w:val="left"/>
      <w:pPr>
        <w:tabs>
          <w:tab w:val="num" w:pos="1440"/>
        </w:tabs>
        <w:ind w:left="1440" w:hanging="360"/>
      </w:pPr>
      <w:rPr>
        <w:rFonts w:ascii="Wingdings 2" w:hAnsi="Wingdings 2" w:hint="default"/>
      </w:rPr>
    </w:lvl>
    <w:lvl w:ilvl="2" w:tplc="80F0D77A" w:tentative="1">
      <w:start w:val="1"/>
      <w:numFmt w:val="bullet"/>
      <w:lvlText w:val=""/>
      <w:lvlJc w:val="left"/>
      <w:pPr>
        <w:tabs>
          <w:tab w:val="num" w:pos="2160"/>
        </w:tabs>
        <w:ind w:left="2160" w:hanging="360"/>
      </w:pPr>
      <w:rPr>
        <w:rFonts w:ascii="Wingdings 2" w:hAnsi="Wingdings 2" w:hint="default"/>
      </w:rPr>
    </w:lvl>
    <w:lvl w:ilvl="3" w:tplc="EC74B3C4" w:tentative="1">
      <w:start w:val="1"/>
      <w:numFmt w:val="bullet"/>
      <w:lvlText w:val=""/>
      <w:lvlJc w:val="left"/>
      <w:pPr>
        <w:tabs>
          <w:tab w:val="num" w:pos="2880"/>
        </w:tabs>
        <w:ind w:left="2880" w:hanging="360"/>
      </w:pPr>
      <w:rPr>
        <w:rFonts w:ascii="Wingdings 2" w:hAnsi="Wingdings 2" w:hint="default"/>
      </w:rPr>
    </w:lvl>
    <w:lvl w:ilvl="4" w:tplc="15FA7E5A" w:tentative="1">
      <w:start w:val="1"/>
      <w:numFmt w:val="bullet"/>
      <w:lvlText w:val=""/>
      <w:lvlJc w:val="left"/>
      <w:pPr>
        <w:tabs>
          <w:tab w:val="num" w:pos="3600"/>
        </w:tabs>
        <w:ind w:left="3600" w:hanging="360"/>
      </w:pPr>
      <w:rPr>
        <w:rFonts w:ascii="Wingdings 2" w:hAnsi="Wingdings 2" w:hint="default"/>
      </w:rPr>
    </w:lvl>
    <w:lvl w:ilvl="5" w:tplc="BBB6CDFE" w:tentative="1">
      <w:start w:val="1"/>
      <w:numFmt w:val="bullet"/>
      <w:lvlText w:val=""/>
      <w:lvlJc w:val="left"/>
      <w:pPr>
        <w:tabs>
          <w:tab w:val="num" w:pos="4320"/>
        </w:tabs>
        <w:ind w:left="4320" w:hanging="360"/>
      </w:pPr>
      <w:rPr>
        <w:rFonts w:ascii="Wingdings 2" w:hAnsi="Wingdings 2" w:hint="default"/>
      </w:rPr>
    </w:lvl>
    <w:lvl w:ilvl="6" w:tplc="0B66A5F4" w:tentative="1">
      <w:start w:val="1"/>
      <w:numFmt w:val="bullet"/>
      <w:lvlText w:val=""/>
      <w:lvlJc w:val="left"/>
      <w:pPr>
        <w:tabs>
          <w:tab w:val="num" w:pos="5040"/>
        </w:tabs>
        <w:ind w:left="5040" w:hanging="360"/>
      </w:pPr>
      <w:rPr>
        <w:rFonts w:ascii="Wingdings 2" w:hAnsi="Wingdings 2" w:hint="default"/>
      </w:rPr>
    </w:lvl>
    <w:lvl w:ilvl="7" w:tplc="2F3206FA" w:tentative="1">
      <w:start w:val="1"/>
      <w:numFmt w:val="bullet"/>
      <w:lvlText w:val=""/>
      <w:lvlJc w:val="left"/>
      <w:pPr>
        <w:tabs>
          <w:tab w:val="num" w:pos="5760"/>
        </w:tabs>
        <w:ind w:left="5760" w:hanging="360"/>
      </w:pPr>
      <w:rPr>
        <w:rFonts w:ascii="Wingdings 2" w:hAnsi="Wingdings 2" w:hint="default"/>
      </w:rPr>
    </w:lvl>
    <w:lvl w:ilvl="8" w:tplc="24AADDB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0D20150"/>
    <w:multiLevelType w:val="hybridMultilevel"/>
    <w:tmpl w:val="FB26A63A"/>
    <w:lvl w:ilvl="0" w:tplc="78E6AF28">
      <w:start w:val="1"/>
      <w:numFmt w:val="bullet"/>
      <w:lvlText w:val="•"/>
      <w:lvlJc w:val="left"/>
      <w:pPr>
        <w:tabs>
          <w:tab w:val="num" w:pos="720"/>
        </w:tabs>
        <w:ind w:left="720" w:hanging="360"/>
      </w:pPr>
      <w:rPr>
        <w:rFonts w:ascii="Arial" w:hAnsi="Arial" w:hint="default"/>
      </w:rPr>
    </w:lvl>
    <w:lvl w:ilvl="1" w:tplc="1AF48732" w:tentative="1">
      <w:start w:val="1"/>
      <w:numFmt w:val="bullet"/>
      <w:lvlText w:val="•"/>
      <w:lvlJc w:val="left"/>
      <w:pPr>
        <w:tabs>
          <w:tab w:val="num" w:pos="1440"/>
        </w:tabs>
        <w:ind w:left="1440" w:hanging="360"/>
      </w:pPr>
      <w:rPr>
        <w:rFonts w:ascii="Arial" w:hAnsi="Arial" w:hint="default"/>
      </w:rPr>
    </w:lvl>
    <w:lvl w:ilvl="2" w:tplc="27705F72" w:tentative="1">
      <w:start w:val="1"/>
      <w:numFmt w:val="bullet"/>
      <w:lvlText w:val="•"/>
      <w:lvlJc w:val="left"/>
      <w:pPr>
        <w:tabs>
          <w:tab w:val="num" w:pos="2160"/>
        </w:tabs>
        <w:ind w:left="2160" w:hanging="360"/>
      </w:pPr>
      <w:rPr>
        <w:rFonts w:ascii="Arial" w:hAnsi="Arial" w:hint="default"/>
      </w:rPr>
    </w:lvl>
    <w:lvl w:ilvl="3" w:tplc="1A06AD3A" w:tentative="1">
      <w:start w:val="1"/>
      <w:numFmt w:val="bullet"/>
      <w:lvlText w:val="•"/>
      <w:lvlJc w:val="left"/>
      <w:pPr>
        <w:tabs>
          <w:tab w:val="num" w:pos="2880"/>
        </w:tabs>
        <w:ind w:left="2880" w:hanging="360"/>
      </w:pPr>
      <w:rPr>
        <w:rFonts w:ascii="Arial" w:hAnsi="Arial" w:hint="default"/>
      </w:rPr>
    </w:lvl>
    <w:lvl w:ilvl="4" w:tplc="06E6139C" w:tentative="1">
      <w:start w:val="1"/>
      <w:numFmt w:val="bullet"/>
      <w:lvlText w:val="•"/>
      <w:lvlJc w:val="left"/>
      <w:pPr>
        <w:tabs>
          <w:tab w:val="num" w:pos="3600"/>
        </w:tabs>
        <w:ind w:left="3600" w:hanging="360"/>
      </w:pPr>
      <w:rPr>
        <w:rFonts w:ascii="Arial" w:hAnsi="Arial" w:hint="default"/>
      </w:rPr>
    </w:lvl>
    <w:lvl w:ilvl="5" w:tplc="9DE03EBC" w:tentative="1">
      <w:start w:val="1"/>
      <w:numFmt w:val="bullet"/>
      <w:lvlText w:val="•"/>
      <w:lvlJc w:val="left"/>
      <w:pPr>
        <w:tabs>
          <w:tab w:val="num" w:pos="4320"/>
        </w:tabs>
        <w:ind w:left="4320" w:hanging="360"/>
      </w:pPr>
      <w:rPr>
        <w:rFonts w:ascii="Arial" w:hAnsi="Arial" w:hint="default"/>
      </w:rPr>
    </w:lvl>
    <w:lvl w:ilvl="6" w:tplc="FCF00A24" w:tentative="1">
      <w:start w:val="1"/>
      <w:numFmt w:val="bullet"/>
      <w:lvlText w:val="•"/>
      <w:lvlJc w:val="left"/>
      <w:pPr>
        <w:tabs>
          <w:tab w:val="num" w:pos="5040"/>
        </w:tabs>
        <w:ind w:left="5040" w:hanging="360"/>
      </w:pPr>
      <w:rPr>
        <w:rFonts w:ascii="Arial" w:hAnsi="Arial" w:hint="default"/>
      </w:rPr>
    </w:lvl>
    <w:lvl w:ilvl="7" w:tplc="48DED49C" w:tentative="1">
      <w:start w:val="1"/>
      <w:numFmt w:val="bullet"/>
      <w:lvlText w:val="•"/>
      <w:lvlJc w:val="left"/>
      <w:pPr>
        <w:tabs>
          <w:tab w:val="num" w:pos="5760"/>
        </w:tabs>
        <w:ind w:left="5760" w:hanging="360"/>
      </w:pPr>
      <w:rPr>
        <w:rFonts w:ascii="Arial" w:hAnsi="Arial" w:hint="default"/>
      </w:rPr>
    </w:lvl>
    <w:lvl w:ilvl="8" w:tplc="DFFC40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E426F9"/>
    <w:multiLevelType w:val="hybridMultilevel"/>
    <w:tmpl w:val="7DD4B7F6"/>
    <w:lvl w:ilvl="0" w:tplc="E4C64654">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8" w15:restartNumberingAfterBreak="0">
    <w:nsid w:val="5E070486"/>
    <w:multiLevelType w:val="hybridMultilevel"/>
    <w:tmpl w:val="901CEC38"/>
    <w:lvl w:ilvl="0" w:tplc="698CBD88">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 w15:restartNumberingAfterBreak="0">
    <w:nsid w:val="61287A1E"/>
    <w:multiLevelType w:val="hybridMultilevel"/>
    <w:tmpl w:val="92B82C98"/>
    <w:lvl w:ilvl="0" w:tplc="ACE2040C">
      <w:start w:val="3"/>
      <w:numFmt w:val="bullet"/>
      <w:lvlText w:val="-"/>
      <w:lvlJc w:val="left"/>
      <w:pPr>
        <w:ind w:left="-90" w:hanging="360"/>
      </w:pPr>
      <w:rPr>
        <w:rFonts w:ascii="Arial" w:eastAsiaTheme="minorHAnsi" w:hAnsi="Arial" w:cs="Arial" w:hint="default"/>
        <w:sz w:val="32"/>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649148A1"/>
    <w:multiLevelType w:val="hybridMultilevel"/>
    <w:tmpl w:val="F6FEEF44"/>
    <w:lvl w:ilvl="0" w:tplc="91329B44">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57D2718"/>
    <w:multiLevelType w:val="hybridMultilevel"/>
    <w:tmpl w:val="02749B4E"/>
    <w:lvl w:ilvl="0" w:tplc="AF608140">
      <w:start w:val="1"/>
      <w:numFmt w:val="bullet"/>
      <w:lvlText w:val="•"/>
      <w:lvlJc w:val="left"/>
      <w:pPr>
        <w:tabs>
          <w:tab w:val="num" w:pos="720"/>
        </w:tabs>
        <w:ind w:left="720" w:hanging="360"/>
      </w:pPr>
      <w:rPr>
        <w:rFonts w:ascii="Arial" w:hAnsi="Arial" w:hint="default"/>
      </w:rPr>
    </w:lvl>
    <w:lvl w:ilvl="1" w:tplc="E62494E2">
      <w:start w:val="1"/>
      <w:numFmt w:val="bullet"/>
      <w:lvlText w:val="•"/>
      <w:lvlJc w:val="left"/>
      <w:pPr>
        <w:tabs>
          <w:tab w:val="num" w:pos="1440"/>
        </w:tabs>
        <w:ind w:left="1440" w:hanging="360"/>
      </w:pPr>
      <w:rPr>
        <w:rFonts w:ascii="Arial" w:hAnsi="Arial" w:hint="default"/>
      </w:rPr>
    </w:lvl>
    <w:lvl w:ilvl="2" w:tplc="09E84322" w:tentative="1">
      <w:start w:val="1"/>
      <w:numFmt w:val="bullet"/>
      <w:lvlText w:val="•"/>
      <w:lvlJc w:val="left"/>
      <w:pPr>
        <w:tabs>
          <w:tab w:val="num" w:pos="2160"/>
        </w:tabs>
        <w:ind w:left="2160" w:hanging="360"/>
      </w:pPr>
      <w:rPr>
        <w:rFonts w:ascii="Arial" w:hAnsi="Arial" w:hint="default"/>
      </w:rPr>
    </w:lvl>
    <w:lvl w:ilvl="3" w:tplc="DEB2F9B6" w:tentative="1">
      <w:start w:val="1"/>
      <w:numFmt w:val="bullet"/>
      <w:lvlText w:val="•"/>
      <w:lvlJc w:val="left"/>
      <w:pPr>
        <w:tabs>
          <w:tab w:val="num" w:pos="2880"/>
        </w:tabs>
        <w:ind w:left="2880" w:hanging="360"/>
      </w:pPr>
      <w:rPr>
        <w:rFonts w:ascii="Arial" w:hAnsi="Arial" w:hint="default"/>
      </w:rPr>
    </w:lvl>
    <w:lvl w:ilvl="4" w:tplc="60CA9612" w:tentative="1">
      <w:start w:val="1"/>
      <w:numFmt w:val="bullet"/>
      <w:lvlText w:val="•"/>
      <w:lvlJc w:val="left"/>
      <w:pPr>
        <w:tabs>
          <w:tab w:val="num" w:pos="3600"/>
        </w:tabs>
        <w:ind w:left="3600" w:hanging="360"/>
      </w:pPr>
      <w:rPr>
        <w:rFonts w:ascii="Arial" w:hAnsi="Arial" w:hint="default"/>
      </w:rPr>
    </w:lvl>
    <w:lvl w:ilvl="5" w:tplc="A8507FF2" w:tentative="1">
      <w:start w:val="1"/>
      <w:numFmt w:val="bullet"/>
      <w:lvlText w:val="•"/>
      <w:lvlJc w:val="left"/>
      <w:pPr>
        <w:tabs>
          <w:tab w:val="num" w:pos="4320"/>
        </w:tabs>
        <w:ind w:left="4320" w:hanging="360"/>
      </w:pPr>
      <w:rPr>
        <w:rFonts w:ascii="Arial" w:hAnsi="Arial" w:hint="default"/>
      </w:rPr>
    </w:lvl>
    <w:lvl w:ilvl="6" w:tplc="E7BA4EE0" w:tentative="1">
      <w:start w:val="1"/>
      <w:numFmt w:val="bullet"/>
      <w:lvlText w:val="•"/>
      <w:lvlJc w:val="left"/>
      <w:pPr>
        <w:tabs>
          <w:tab w:val="num" w:pos="5040"/>
        </w:tabs>
        <w:ind w:left="5040" w:hanging="360"/>
      </w:pPr>
      <w:rPr>
        <w:rFonts w:ascii="Arial" w:hAnsi="Arial" w:hint="default"/>
      </w:rPr>
    </w:lvl>
    <w:lvl w:ilvl="7" w:tplc="468CE9D6" w:tentative="1">
      <w:start w:val="1"/>
      <w:numFmt w:val="bullet"/>
      <w:lvlText w:val="•"/>
      <w:lvlJc w:val="left"/>
      <w:pPr>
        <w:tabs>
          <w:tab w:val="num" w:pos="5760"/>
        </w:tabs>
        <w:ind w:left="5760" w:hanging="360"/>
      </w:pPr>
      <w:rPr>
        <w:rFonts w:ascii="Arial" w:hAnsi="Arial" w:hint="default"/>
      </w:rPr>
    </w:lvl>
    <w:lvl w:ilvl="8" w:tplc="5606A1D4" w:tentative="1">
      <w:start w:val="1"/>
      <w:numFmt w:val="bullet"/>
      <w:lvlText w:val="•"/>
      <w:lvlJc w:val="left"/>
      <w:pPr>
        <w:tabs>
          <w:tab w:val="num" w:pos="6480"/>
        </w:tabs>
        <w:ind w:left="6480" w:hanging="360"/>
      </w:pPr>
      <w:rPr>
        <w:rFonts w:ascii="Arial" w:hAnsi="Arial" w:hint="default"/>
      </w:rPr>
    </w:lvl>
  </w:abstractNum>
  <w:num w:numId="1" w16cid:durableId="1046029425">
    <w:abstractNumId w:val="10"/>
  </w:num>
  <w:num w:numId="2" w16cid:durableId="1448427751">
    <w:abstractNumId w:val="0"/>
  </w:num>
  <w:num w:numId="3" w16cid:durableId="197593647">
    <w:abstractNumId w:val="1"/>
  </w:num>
  <w:num w:numId="4" w16cid:durableId="2079013092">
    <w:abstractNumId w:val="3"/>
  </w:num>
  <w:num w:numId="5" w16cid:durableId="426073323">
    <w:abstractNumId w:val="5"/>
  </w:num>
  <w:num w:numId="6" w16cid:durableId="2065642561">
    <w:abstractNumId w:val="6"/>
  </w:num>
  <w:num w:numId="7" w16cid:durableId="822547340">
    <w:abstractNumId w:val="11"/>
  </w:num>
  <w:num w:numId="8" w16cid:durableId="19747455">
    <w:abstractNumId w:val="9"/>
  </w:num>
  <w:num w:numId="9" w16cid:durableId="2081826212">
    <w:abstractNumId w:val="2"/>
  </w:num>
  <w:num w:numId="10" w16cid:durableId="1556500906">
    <w:abstractNumId w:val="7"/>
  </w:num>
  <w:num w:numId="11" w16cid:durableId="1974477963">
    <w:abstractNumId w:val="8"/>
  </w:num>
  <w:num w:numId="12" w16cid:durableId="231550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849"/>
    <w:rsid w:val="00000537"/>
    <w:rsid w:val="00000A24"/>
    <w:rsid w:val="00016A15"/>
    <w:rsid w:val="00020221"/>
    <w:rsid w:val="00023677"/>
    <w:rsid w:val="000250AD"/>
    <w:rsid w:val="00030DD7"/>
    <w:rsid w:val="000433BB"/>
    <w:rsid w:val="00071C3D"/>
    <w:rsid w:val="00112467"/>
    <w:rsid w:val="00122C08"/>
    <w:rsid w:val="0012634A"/>
    <w:rsid w:val="00141C04"/>
    <w:rsid w:val="0018324F"/>
    <w:rsid w:val="001A6D58"/>
    <w:rsid w:val="001C2617"/>
    <w:rsid w:val="001E3046"/>
    <w:rsid w:val="001E52C9"/>
    <w:rsid w:val="00205885"/>
    <w:rsid w:val="00217A75"/>
    <w:rsid w:val="002255C3"/>
    <w:rsid w:val="00241016"/>
    <w:rsid w:val="00242A8E"/>
    <w:rsid w:val="00256348"/>
    <w:rsid w:val="00272711"/>
    <w:rsid w:val="00274DCF"/>
    <w:rsid w:val="00290977"/>
    <w:rsid w:val="00293DC0"/>
    <w:rsid w:val="002954D0"/>
    <w:rsid w:val="00297B51"/>
    <w:rsid w:val="002B54AD"/>
    <w:rsid w:val="002B5B8F"/>
    <w:rsid w:val="002C14DD"/>
    <w:rsid w:val="002C2599"/>
    <w:rsid w:val="002C2828"/>
    <w:rsid w:val="002D5372"/>
    <w:rsid w:val="002E1E12"/>
    <w:rsid w:val="002F011C"/>
    <w:rsid w:val="002F1B33"/>
    <w:rsid w:val="002F2E5D"/>
    <w:rsid w:val="002F6A2B"/>
    <w:rsid w:val="00307AED"/>
    <w:rsid w:val="00311CB2"/>
    <w:rsid w:val="00316D1B"/>
    <w:rsid w:val="00326ED1"/>
    <w:rsid w:val="00352D0F"/>
    <w:rsid w:val="003635E2"/>
    <w:rsid w:val="00382998"/>
    <w:rsid w:val="00387BC5"/>
    <w:rsid w:val="00394D1B"/>
    <w:rsid w:val="003964C2"/>
    <w:rsid w:val="003B3851"/>
    <w:rsid w:val="003B5012"/>
    <w:rsid w:val="003E17A3"/>
    <w:rsid w:val="004002A4"/>
    <w:rsid w:val="00402837"/>
    <w:rsid w:val="00403F4A"/>
    <w:rsid w:val="004070F4"/>
    <w:rsid w:val="00421B49"/>
    <w:rsid w:val="00452F57"/>
    <w:rsid w:val="004535AE"/>
    <w:rsid w:val="0045589B"/>
    <w:rsid w:val="00465328"/>
    <w:rsid w:val="00473513"/>
    <w:rsid w:val="004936AE"/>
    <w:rsid w:val="00494717"/>
    <w:rsid w:val="004B017B"/>
    <w:rsid w:val="004B4E5B"/>
    <w:rsid w:val="004B7089"/>
    <w:rsid w:val="004D31BA"/>
    <w:rsid w:val="004E5529"/>
    <w:rsid w:val="004E7AEE"/>
    <w:rsid w:val="004F729F"/>
    <w:rsid w:val="0050780A"/>
    <w:rsid w:val="00515209"/>
    <w:rsid w:val="00515B7E"/>
    <w:rsid w:val="005216EA"/>
    <w:rsid w:val="00540873"/>
    <w:rsid w:val="00543C07"/>
    <w:rsid w:val="00561616"/>
    <w:rsid w:val="00571BD3"/>
    <w:rsid w:val="005D4849"/>
    <w:rsid w:val="005E6F6A"/>
    <w:rsid w:val="005F735C"/>
    <w:rsid w:val="00600AC5"/>
    <w:rsid w:val="006072BB"/>
    <w:rsid w:val="0061309C"/>
    <w:rsid w:val="00621937"/>
    <w:rsid w:val="00621A2A"/>
    <w:rsid w:val="006353B2"/>
    <w:rsid w:val="006413D7"/>
    <w:rsid w:val="00643930"/>
    <w:rsid w:val="00654130"/>
    <w:rsid w:val="00655184"/>
    <w:rsid w:val="00656237"/>
    <w:rsid w:val="00657877"/>
    <w:rsid w:val="00671423"/>
    <w:rsid w:val="00682370"/>
    <w:rsid w:val="006A785A"/>
    <w:rsid w:val="006E2516"/>
    <w:rsid w:val="00704AC9"/>
    <w:rsid w:val="007151AB"/>
    <w:rsid w:val="00741603"/>
    <w:rsid w:val="007531EC"/>
    <w:rsid w:val="007531F5"/>
    <w:rsid w:val="00760718"/>
    <w:rsid w:val="007675E9"/>
    <w:rsid w:val="00776B0A"/>
    <w:rsid w:val="00783769"/>
    <w:rsid w:val="00784322"/>
    <w:rsid w:val="007866AB"/>
    <w:rsid w:val="007A2100"/>
    <w:rsid w:val="007A26C9"/>
    <w:rsid w:val="007D592C"/>
    <w:rsid w:val="007E1CCD"/>
    <w:rsid w:val="007F6EFB"/>
    <w:rsid w:val="0080324E"/>
    <w:rsid w:val="00826D8A"/>
    <w:rsid w:val="008442DE"/>
    <w:rsid w:val="00845F69"/>
    <w:rsid w:val="0085466F"/>
    <w:rsid w:val="00867151"/>
    <w:rsid w:val="00873708"/>
    <w:rsid w:val="008859CA"/>
    <w:rsid w:val="0089399A"/>
    <w:rsid w:val="008B1FFA"/>
    <w:rsid w:val="008C3C2E"/>
    <w:rsid w:val="008D126F"/>
    <w:rsid w:val="008E6FAF"/>
    <w:rsid w:val="008F25C0"/>
    <w:rsid w:val="009106A5"/>
    <w:rsid w:val="009302FA"/>
    <w:rsid w:val="00934502"/>
    <w:rsid w:val="00940842"/>
    <w:rsid w:val="00942531"/>
    <w:rsid w:val="009528ED"/>
    <w:rsid w:val="00960012"/>
    <w:rsid w:val="00961371"/>
    <w:rsid w:val="00966F16"/>
    <w:rsid w:val="009812AF"/>
    <w:rsid w:val="00991F20"/>
    <w:rsid w:val="00994D87"/>
    <w:rsid w:val="0099797C"/>
    <w:rsid w:val="009D2896"/>
    <w:rsid w:val="009D3BEC"/>
    <w:rsid w:val="009E78A0"/>
    <w:rsid w:val="00A17EB8"/>
    <w:rsid w:val="00A252F5"/>
    <w:rsid w:val="00A3325A"/>
    <w:rsid w:val="00A33A24"/>
    <w:rsid w:val="00A41CE2"/>
    <w:rsid w:val="00A729F6"/>
    <w:rsid w:val="00A82204"/>
    <w:rsid w:val="00A92F28"/>
    <w:rsid w:val="00AA1035"/>
    <w:rsid w:val="00AA6CCA"/>
    <w:rsid w:val="00AC6981"/>
    <w:rsid w:val="00AE5B10"/>
    <w:rsid w:val="00AF006B"/>
    <w:rsid w:val="00AF32E8"/>
    <w:rsid w:val="00AF6BDD"/>
    <w:rsid w:val="00B075DD"/>
    <w:rsid w:val="00B57137"/>
    <w:rsid w:val="00B607E4"/>
    <w:rsid w:val="00B70AB4"/>
    <w:rsid w:val="00B85477"/>
    <w:rsid w:val="00B87B74"/>
    <w:rsid w:val="00B91572"/>
    <w:rsid w:val="00BA17E2"/>
    <w:rsid w:val="00BA4F88"/>
    <w:rsid w:val="00BA5140"/>
    <w:rsid w:val="00BB39CF"/>
    <w:rsid w:val="00BC2B59"/>
    <w:rsid w:val="00BF57AF"/>
    <w:rsid w:val="00BF7B51"/>
    <w:rsid w:val="00C1330B"/>
    <w:rsid w:val="00C20B4B"/>
    <w:rsid w:val="00C44F80"/>
    <w:rsid w:val="00C5550B"/>
    <w:rsid w:val="00C72185"/>
    <w:rsid w:val="00C8423A"/>
    <w:rsid w:val="00C901A5"/>
    <w:rsid w:val="00C9224D"/>
    <w:rsid w:val="00CA341A"/>
    <w:rsid w:val="00CB6920"/>
    <w:rsid w:val="00CC6DE7"/>
    <w:rsid w:val="00CE774D"/>
    <w:rsid w:val="00CF0AC3"/>
    <w:rsid w:val="00CF1804"/>
    <w:rsid w:val="00CF5255"/>
    <w:rsid w:val="00D151BC"/>
    <w:rsid w:val="00D32AC0"/>
    <w:rsid w:val="00D552BF"/>
    <w:rsid w:val="00D560B2"/>
    <w:rsid w:val="00D56166"/>
    <w:rsid w:val="00D57428"/>
    <w:rsid w:val="00D71E30"/>
    <w:rsid w:val="00D97C2F"/>
    <w:rsid w:val="00DB1399"/>
    <w:rsid w:val="00DB1678"/>
    <w:rsid w:val="00DB5F63"/>
    <w:rsid w:val="00DD5B10"/>
    <w:rsid w:val="00DD752D"/>
    <w:rsid w:val="00DE245C"/>
    <w:rsid w:val="00DF0B06"/>
    <w:rsid w:val="00DF771B"/>
    <w:rsid w:val="00E02A45"/>
    <w:rsid w:val="00E12C67"/>
    <w:rsid w:val="00E22374"/>
    <w:rsid w:val="00E246EA"/>
    <w:rsid w:val="00E3588E"/>
    <w:rsid w:val="00E43B67"/>
    <w:rsid w:val="00E502DF"/>
    <w:rsid w:val="00E57D0B"/>
    <w:rsid w:val="00E62E41"/>
    <w:rsid w:val="00E64091"/>
    <w:rsid w:val="00E96D4A"/>
    <w:rsid w:val="00EC419F"/>
    <w:rsid w:val="00EF4E3B"/>
    <w:rsid w:val="00EF7163"/>
    <w:rsid w:val="00EF7885"/>
    <w:rsid w:val="00F16985"/>
    <w:rsid w:val="00F230E0"/>
    <w:rsid w:val="00F3549A"/>
    <w:rsid w:val="00F42DB1"/>
    <w:rsid w:val="00F463AB"/>
    <w:rsid w:val="00F51239"/>
    <w:rsid w:val="00F5307A"/>
    <w:rsid w:val="00F54EB1"/>
    <w:rsid w:val="00F63D35"/>
    <w:rsid w:val="00F7432B"/>
    <w:rsid w:val="00F8324F"/>
    <w:rsid w:val="00F86AAB"/>
    <w:rsid w:val="00FA0938"/>
    <w:rsid w:val="00FA614D"/>
    <w:rsid w:val="00FB6CE4"/>
    <w:rsid w:val="00FB71E5"/>
    <w:rsid w:val="00FD2E5E"/>
    <w:rsid w:val="00FF76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2B841"/>
  <w15:chartTrackingRefBased/>
  <w15:docId w15:val="{9FF52F19-657D-460C-8438-2FC8C3C0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230E0"/>
    <w:pPr>
      <w:spacing w:after="0" w:line="240" w:lineRule="auto"/>
    </w:pPr>
  </w:style>
  <w:style w:type="paragraph" w:styleId="Header">
    <w:name w:val="header"/>
    <w:basedOn w:val="Normal"/>
    <w:link w:val="HeaderChar"/>
    <w:uiPriority w:val="99"/>
    <w:unhideWhenUsed/>
    <w:rsid w:val="00BA17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7E2"/>
  </w:style>
  <w:style w:type="paragraph" w:styleId="Footer">
    <w:name w:val="footer"/>
    <w:basedOn w:val="Normal"/>
    <w:link w:val="FooterChar"/>
    <w:uiPriority w:val="99"/>
    <w:unhideWhenUsed/>
    <w:rsid w:val="00BA17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7E2"/>
  </w:style>
  <w:style w:type="table" w:styleId="TableGrid">
    <w:name w:val="Table Grid"/>
    <w:basedOn w:val="TableNormal"/>
    <w:uiPriority w:val="59"/>
    <w:rsid w:val="007F6EFB"/>
    <w:pPr>
      <w:spacing w:after="0" w:line="240" w:lineRule="auto"/>
    </w:pPr>
    <w:rPr>
      <w:rFonts w:ascii="Arial" w:eastAsiaTheme="minorEastAsia" w:hAnsi="Arial"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
    <w:name w:val="Normal Indented"/>
    <w:basedOn w:val="Normal"/>
    <w:link w:val="NormalIndentedChar"/>
    <w:qFormat/>
    <w:rsid w:val="00515209"/>
    <w:pPr>
      <w:spacing w:before="120" w:after="120" w:line="240" w:lineRule="auto"/>
      <w:ind w:left="720"/>
    </w:pPr>
    <w:rPr>
      <w:rFonts w:ascii="Arial" w:eastAsia="Times New Roman" w:hAnsi="Arial" w:cs="Times New Roman"/>
      <w:sz w:val="20"/>
      <w:szCs w:val="20"/>
    </w:rPr>
  </w:style>
  <w:style w:type="character" w:customStyle="1" w:styleId="NormalIndentedChar">
    <w:name w:val="Normal Indented Char"/>
    <w:link w:val="NormalIndented"/>
    <w:locked/>
    <w:rsid w:val="00515209"/>
    <w:rPr>
      <w:rFonts w:ascii="Arial" w:eastAsia="Times New Roman" w:hAnsi="Arial" w:cs="Times New Roman"/>
      <w:sz w:val="20"/>
      <w:szCs w:val="20"/>
      <w:lang w:val="fr-CA"/>
    </w:rPr>
  </w:style>
  <w:style w:type="paragraph" w:styleId="ListParagraph">
    <w:name w:val="List Paragraph"/>
    <w:basedOn w:val="Normal"/>
    <w:uiPriority w:val="34"/>
    <w:qFormat/>
    <w:rsid w:val="00A729F6"/>
    <w:pPr>
      <w:spacing w:after="0" w:line="240" w:lineRule="auto"/>
      <w:ind w:left="720"/>
      <w:contextualSpacing/>
    </w:pPr>
    <w:rPr>
      <w:rFonts w:ascii="Arial" w:eastAsiaTheme="minorEastAsia" w:hAnsi="Arial" w:cs="Times New Roman"/>
      <w:sz w:val="20"/>
      <w:szCs w:val="20"/>
      <w:lang w:eastAsia="ja-JP"/>
    </w:rPr>
  </w:style>
  <w:style w:type="paragraph" w:styleId="BalloonText">
    <w:name w:val="Balloon Text"/>
    <w:basedOn w:val="Normal"/>
    <w:link w:val="BalloonTextChar"/>
    <w:uiPriority w:val="99"/>
    <w:semiHidden/>
    <w:unhideWhenUsed/>
    <w:rsid w:val="00910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6A5"/>
    <w:rPr>
      <w:rFonts w:ascii="Segoe UI" w:hAnsi="Segoe UI" w:cs="Segoe UI"/>
      <w:sz w:val="18"/>
      <w:szCs w:val="18"/>
    </w:rPr>
  </w:style>
  <w:style w:type="paragraph" w:styleId="NormalWeb">
    <w:name w:val="Normal (Web)"/>
    <w:basedOn w:val="Normal"/>
    <w:uiPriority w:val="99"/>
    <w:semiHidden/>
    <w:unhideWhenUsed/>
    <w:rsid w:val="00A33A2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352D0F"/>
    <w:rPr>
      <w:sz w:val="16"/>
      <w:szCs w:val="16"/>
    </w:rPr>
  </w:style>
  <w:style w:type="paragraph" w:styleId="CommentText">
    <w:name w:val="annotation text"/>
    <w:basedOn w:val="Normal"/>
    <w:link w:val="CommentTextChar"/>
    <w:uiPriority w:val="99"/>
    <w:semiHidden/>
    <w:unhideWhenUsed/>
    <w:rsid w:val="00352D0F"/>
    <w:pPr>
      <w:spacing w:line="240" w:lineRule="auto"/>
    </w:pPr>
    <w:rPr>
      <w:sz w:val="20"/>
      <w:szCs w:val="20"/>
    </w:rPr>
  </w:style>
  <w:style w:type="character" w:customStyle="1" w:styleId="CommentTextChar">
    <w:name w:val="Comment Text Char"/>
    <w:basedOn w:val="DefaultParagraphFont"/>
    <w:link w:val="CommentText"/>
    <w:uiPriority w:val="99"/>
    <w:semiHidden/>
    <w:rsid w:val="00352D0F"/>
    <w:rPr>
      <w:sz w:val="20"/>
      <w:szCs w:val="20"/>
    </w:rPr>
  </w:style>
  <w:style w:type="paragraph" w:styleId="CommentSubject">
    <w:name w:val="annotation subject"/>
    <w:basedOn w:val="CommentText"/>
    <w:next w:val="CommentText"/>
    <w:link w:val="CommentSubjectChar"/>
    <w:uiPriority w:val="99"/>
    <w:semiHidden/>
    <w:unhideWhenUsed/>
    <w:rsid w:val="00352D0F"/>
    <w:rPr>
      <w:b/>
      <w:bCs/>
    </w:rPr>
  </w:style>
  <w:style w:type="character" w:customStyle="1" w:styleId="CommentSubjectChar">
    <w:name w:val="Comment Subject Char"/>
    <w:basedOn w:val="CommentTextChar"/>
    <w:link w:val="CommentSubject"/>
    <w:uiPriority w:val="99"/>
    <w:semiHidden/>
    <w:rsid w:val="00352D0F"/>
    <w:rPr>
      <w:b/>
      <w:bCs/>
      <w:sz w:val="20"/>
      <w:szCs w:val="20"/>
    </w:rPr>
  </w:style>
  <w:style w:type="character" w:styleId="Hyperlink">
    <w:name w:val="Hyperlink"/>
    <w:basedOn w:val="DefaultParagraphFont"/>
    <w:uiPriority w:val="99"/>
    <w:semiHidden/>
    <w:unhideWhenUsed/>
    <w:rsid w:val="00783769"/>
    <w:rPr>
      <w:color w:val="0000FF"/>
      <w:u w:val="single"/>
    </w:rPr>
  </w:style>
  <w:style w:type="character" w:styleId="FollowedHyperlink">
    <w:name w:val="FollowedHyperlink"/>
    <w:basedOn w:val="DefaultParagraphFont"/>
    <w:uiPriority w:val="99"/>
    <w:semiHidden/>
    <w:unhideWhenUsed/>
    <w:rsid w:val="00B91572"/>
    <w:rPr>
      <w:color w:val="954F72" w:themeColor="followedHyperlink"/>
      <w:u w:val="single"/>
    </w:rPr>
  </w:style>
  <w:style w:type="character" w:styleId="Strong">
    <w:name w:val="Strong"/>
    <w:basedOn w:val="DefaultParagraphFont"/>
    <w:uiPriority w:val="22"/>
    <w:qFormat/>
    <w:rsid w:val="005E6F6A"/>
    <w:rPr>
      <w:b/>
      <w:bCs/>
    </w:rPr>
  </w:style>
  <w:style w:type="paragraph" w:customStyle="1" w:styleId="imagecaption">
    <w:name w:val="image caption"/>
    <w:basedOn w:val="Normal"/>
    <w:qFormat/>
    <w:rsid w:val="005E6F6A"/>
    <w:pPr>
      <w:spacing w:before="2280"/>
      <w:ind w:left="-448" w:right="-539"/>
    </w:pPr>
    <w:rPr>
      <w:rFonts w:ascii="Arial" w:hAnsi="Arial" w:cs="Arial"/>
      <w:sz w:val="16"/>
      <w:szCs w:val="16"/>
    </w:rPr>
  </w:style>
  <w:style w:type="paragraph" w:styleId="BodyText">
    <w:name w:val="Body Text"/>
    <w:basedOn w:val="Normal"/>
    <w:link w:val="BodyTextChar"/>
    <w:uiPriority w:val="1"/>
    <w:qFormat/>
    <w:rsid w:val="00E22374"/>
    <w:pPr>
      <w:widowControl w:val="0"/>
      <w:autoSpaceDE w:val="0"/>
      <w:autoSpaceDN w:val="0"/>
      <w:spacing w:after="0" w:line="240" w:lineRule="auto"/>
      <w:ind w:left="100"/>
    </w:pPr>
    <w:rPr>
      <w:rFonts w:ascii="Lucida Sans" w:eastAsia="Lucida Sans" w:hAnsi="Lucida Sans" w:cs="Lucida Sans"/>
      <w:sz w:val="20"/>
      <w:szCs w:val="20"/>
    </w:rPr>
  </w:style>
  <w:style w:type="character" w:customStyle="1" w:styleId="BodyTextChar">
    <w:name w:val="Body Text Char"/>
    <w:basedOn w:val="DefaultParagraphFont"/>
    <w:link w:val="BodyText"/>
    <w:uiPriority w:val="1"/>
    <w:rsid w:val="00E22374"/>
    <w:rPr>
      <w:rFonts w:ascii="Lucida Sans" w:eastAsia="Lucida Sans" w:hAnsi="Lucida Sans" w:cs="Lucida Sans"/>
      <w:sz w:val="20"/>
      <w:szCs w:val="20"/>
    </w:rPr>
  </w:style>
  <w:style w:type="character" w:styleId="IntenseEmphasis">
    <w:name w:val="Intense Emphasis"/>
    <w:basedOn w:val="DefaultParagraphFont"/>
    <w:uiPriority w:val="21"/>
    <w:qFormat/>
    <w:rsid w:val="00DD752D"/>
    <w:rPr>
      <w:i/>
      <w:iCs/>
      <w:color w:val="4472C4" w:themeColor="accent1"/>
    </w:rPr>
  </w:style>
  <w:style w:type="character" w:styleId="Emphasis">
    <w:name w:val="Emphasis"/>
    <w:basedOn w:val="DefaultParagraphFont"/>
    <w:uiPriority w:val="20"/>
    <w:qFormat/>
    <w:rsid w:val="00DD75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6354">
      <w:bodyDiv w:val="1"/>
      <w:marLeft w:val="0"/>
      <w:marRight w:val="0"/>
      <w:marTop w:val="0"/>
      <w:marBottom w:val="0"/>
      <w:divBdr>
        <w:top w:val="none" w:sz="0" w:space="0" w:color="auto"/>
        <w:left w:val="none" w:sz="0" w:space="0" w:color="auto"/>
        <w:bottom w:val="none" w:sz="0" w:space="0" w:color="auto"/>
        <w:right w:val="none" w:sz="0" w:space="0" w:color="auto"/>
      </w:divBdr>
    </w:div>
    <w:div w:id="200871709">
      <w:bodyDiv w:val="1"/>
      <w:marLeft w:val="0"/>
      <w:marRight w:val="0"/>
      <w:marTop w:val="0"/>
      <w:marBottom w:val="0"/>
      <w:divBdr>
        <w:top w:val="none" w:sz="0" w:space="0" w:color="auto"/>
        <w:left w:val="none" w:sz="0" w:space="0" w:color="auto"/>
        <w:bottom w:val="none" w:sz="0" w:space="0" w:color="auto"/>
        <w:right w:val="none" w:sz="0" w:space="0" w:color="auto"/>
      </w:divBdr>
    </w:div>
    <w:div w:id="277642817">
      <w:bodyDiv w:val="1"/>
      <w:marLeft w:val="0"/>
      <w:marRight w:val="0"/>
      <w:marTop w:val="0"/>
      <w:marBottom w:val="0"/>
      <w:divBdr>
        <w:top w:val="none" w:sz="0" w:space="0" w:color="auto"/>
        <w:left w:val="none" w:sz="0" w:space="0" w:color="auto"/>
        <w:bottom w:val="none" w:sz="0" w:space="0" w:color="auto"/>
        <w:right w:val="none" w:sz="0" w:space="0" w:color="auto"/>
      </w:divBdr>
      <w:divsChild>
        <w:div w:id="470706704">
          <w:marLeft w:val="720"/>
          <w:marRight w:val="0"/>
          <w:marTop w:val="125"/>
          <w:marBottom w:val="120"/>
          <w:divBdr>
            <w:top w:val="none" w:sz="0" w:space="0" w:color="auto"/>
            <w:left w:val="none" w:sz="0" w:space="0" w:color="auto"/>
            <w:bottom w:val="none" w:sz="0" w:space="0" w:color="auto"/>
            <w:right w:val="none" w:sz="0" w:space="0" w:color="auto"/>
          </w:divBdr>
        </w:div>
        <w:div w:id="857738240">
          <w:marLeft w:val="720"/>
          <w:marRight w:val="0"/>
          <w:marTop w:val="125"/>
          <w:marBottom w:val="120"/>
          <w:divBdr>
            <w:top w:val="none" w:sz="0" w:space="0" w:color="auto"/>
            <w:left w:val="none" w:sz="0" w:space="0" w:color="auto"/>
            <w:bottom w:val="none" w:sz="0" w:space="0" w:color="auto"/>
            <w:right w:val="none" w:sz="0" w:space="0" w:color="auto"/>
          </w:divBdr>
        </w:div>
        <w:div w:id="1414282530">
          <w:marLeft w:val="720"/>
          <w:marRight w:val="0"/>
          <w:marTop w:val="125"/>
          <w:marBottom w:val="120"/>
          <w:divBdr>
            <w:top w:val="none" w:sz="0" w:space="0" w:color="auto"/>
            <w:left w:val="none" w:sz="0" w:space="0" w:color="auto"/>
            <w:bottom w:val="none" w:sz="0" w:space="0" w:color="auto"/>
            <w:right w:val="none" w:sz="0" w:space="0" w:color="auto"/>
          </w:divBdr>
        </w:div>
        <w:div w:id="1691252905">
          <w:marLeft w:val="720"/>
          <w:marRight w:val="0"/>
          <w:marTop w:val="125"/>
          <w:marBottom w:val="120"/>
          <w:divBdr>
            <w:top w:val="none" w:sz="0" w:space="0" w:color="auto"/>
            <w:left w:val="none" w:sz="0" w:space="0" w:color="auto"/>
            <w:bottom w:val="none" w:sz="0" w:space="0" w:color="auto"/>
            <w:right w:val="none" w:sz="0" w:space="0" w:color="auto"/>
          </w:divBdr>
        </w:div>
      </w:divsChild>
    </w:div>
    <w:div w:id="319119121">
      <w:bodyDiv w:val="1"/>
      <w:marLeft w:val="0"/>
      <w:marRight w:val="0"/>
      <w:marTop w:val="0"/>
      <w:marBottom w:val="0"/>
      <w:divBdr>
        <w:top w:val="none" w:sz="0" w:space="0" w:color="auto"/>
        <w:left w:val="none" w:sz="0" w:space="0" w:color="auto"/>
        <w:bottom w:val="none" w:sz="0" w:space="0" w:color="auto"/>
        <w:right w:val="none" w:sz="0" w:space="0" w:color="auto"/>
      </w:divBdr>
    </w:div>
    <w:div w:id="323434596">
      <w:bodyDiv w:val="1"/>
      <w:marLeft w:val="0"/>
      <w:marRight w:val="0"/>
      <w:marTop w:val="0"/>
      <w:marBottom w:val="0"/>
      <w:divBdr>
        <w:top w:val="none" w:sz="0" w:space="0" w:color="auto"/>
        <w:left w:val="none" w:sz="0" w:space="0" w:color="auto"/>
        <w:bottom w:val="none" w:sz="0" w:space="0" w:color="auto"/>
        <w:right w:val="none" w:sz="0" w:space="0" w:color="auto"/>
      </w:divBdr>
    </w:div>
    <w:div w:id="363988714">
      <w:bodyDiv w:val="1"/>
      <w:marLeft w:val="0"/>
      <w:marRight w:val="0"/>
      <w:marTop w:val="0"/>
      <w:marBottom w:val="0"/>
      <w:divBdr>
        <w:top w:val="none" w:sz="0" w:space="0" w:color="auto"/>
        <w:left w:val="none" w:sz="0" w:space="0" w:color="auto"/>
        <w:bottom w:val="none" w:sz="0" w:space="0" w:color="auto"/>
        <w:right w:val="none" w:sz="0" w:space="0" w:color="auto"/>
      </w:divBdr>
    </w:div>
    <w:div w:id="396974979">
      <w:bodyDiv w:val="1"/>
      <w:marLeft w:val="0"/>
      <w:marRight w:val="0"/>
      <w:marTop w:val="0"/>
      <w:marBottom w:val="0"/>
      <w:divBdr>
        <w:top w:val="none" w:sz="0" w:space="0" w:color="auto"/>
        <w:left w:val="none" w:sz="0" w:space="0" w:color="auto"/>
        <w:bottom w:val="none" w:sz="0" w:space="0" w:color="auto"/>
        <w:right w:val="none" w:sz="0" w:space="0" w:color="auto"/>
      </w:divBdr>
    </w:div>
    <w:div w:id="470558599">
      <w:bodyDiv w:val="1"/>
      <w:marLeft w:val="0"/>
      <w:marRight w:val="0"/>
      <w:marTop w:val="0"/>
      <w:marBottom w:val="0"/>
      <w:divBdr>
        <w:top w:val="none" w:sz="0" w:space="0" w:color="auto"/>
        <w:left w:val="none" w:sz="0" w:space="0" w:color="auto"/>
        <w:bottom w:val="none" w:sz="0" w:space="0" w:color="auto"/>
        <w:right w:val="none" w:sz="0" w:space="0" w:color="auto"/>
      </w:divBdr>
    </w:div>
    <w:div w:id="560411687">
      <w:bodyDiv w:val="1"/>
      <w:marLeft w:val="0"/>
      <w:marRight w:val="0"/>
      <w:marTop w:val="0"/>
      <w:marBottom w:val="0"/>
      <w:divBdr>
        <w:top w:val="none" w:sz="0" w:space="0" w:color="auto"/>
        <w:left w:val="none" w:sz="0" w:space="0" w:color="auto"/>
        <w:bottom w:val="none" w:sz="0" w:space="0" w:color="auto"/>
        <w:right w:val="none" w:sz="0" w:space="0" w:color="auto"/>
      </w:divBdr>
    </w:div>
    <w:div w:id="575745495">
      <w:bodyDiv w:val="1"/>
      <w:marLeft w:val="0"/>
      <w:marRight w:val="0"/>
      <w:marTop w:val="0"/>
      <w:marBottom w:val="0"/>
      <w:divBdr>
        <w:top w:val="none" w:sz="0" w:space="0" w:color="auto"/>
        <w:left w:val="none" w:sz="0" w:space="0" w:color="auto"/>
        <w:bottom w:val="none" w:sz="0" w:space="0" w:color="auto"/>
        <w:right w:val="none" w:sz="0" w:space="0" w:color="auto"/>
      </w:divBdr>
      <w:divsChild>
        <w:div w:id="685326878">
          <w:marLeft w:val="432"/>
          <w:marRight w:val="0"/>
          <w:marTop w:val="200"/>
          <w:marBottom w:val="0"/>
          <w:divBdr>
            <w:top w:val="none" w:sz="0" w:space="0" w:color="auto"/>
            <w:left w:val="none" w:sz="0" w:space="0" w:color="auto"/>
            <w:bottom w:val="none" w:sz="0" w:space="0" w:color="auto"/>
            <w:right w:val="none" w:sz="0" w:space="0" w:color="auto"/>
          </w:divBdr>
        </w:div>
      </w:divsChild>
    </w:div>
    <w:div w:id="618879580">
      <w:bodyDiv w:val="1"/>
      <w:marLeft w:val="0"/>
      <w:marRight w:val="0"/>
      <w:marTop w:val="0"/>
      <w:marBottom w:val="0"/>
      <w:divBdr>
        <w:top w:val="none" w:sz="0" w:space="0" w:color="auto"/>
        <w:left w:val="none" w:sz="0" w:space="0" w:color="auto"/>
        <w:bottom w:val="none" w:sz="0" w:space="0" w:color="auto"/>
        <w:right w:val="none" w:sz="0" w:space="0" w:color="auto"/>
      </w:divBdr>
    </w:div>
    <w:div w:id="1344282667">
      <w:bodyDiv w:val="1"/>
      <w:marLeft w:val="0"/>
      <w:marRight w:val="0"/>
      <w:marTop w:val="0"/>
      <w:marBottom w:val="0"/>
      <w:divBdr>
        <w:top w:val="none" w:sz="0" w:space="0" w:color="auto"/>
        <w:left w:val="none" w:sz="0" w:space="0" w:color="auto"/>
        <w:bottom w:val="none" w:sz="0" w:space="0" w:color="auto"/>
        <w:right w:val="none" w:sz="0" w:space="0" w:color="auto"/>
      </w:divBdr>
    </w:div>
    <w:div w:id="1466512014">
      <w:bodyDiv w:val="1"/>
      <w:marLeft w:val="0"/>
      <w:marRight w:val="0"/>
      <w:marTop w:val="0"/>
      <w:marBottom w:val="0"/>
      <w:divBdr>
        <w:top w:val="none" w:sz="0" w:space="0" w:color="auto"/>
        <w:left w:val="none" w:sz="0" w:space="0" w:color="auto"/>
        <w:bottom w:val="none" w:sz="0" w:space="0" w:color="auto"/>
        <w:right w:val="none" w:sz="0" w:space="0" w:color="auto"/>
      </w:divBdr>
      <w:divsChild>
        <w:div w:id="1994674220">
          <w:marLeft w:val="1166"/>
          <w:marRight w:val="0"/>
          <w:marTop w:val="67"/>
          <w:marBottom w:val="120"/>
          <w:divBdr>
            <w:top w:val="none" w:sz="0" w:space="0" w:color="auto"/>
            <w:left w:val="none" w:sz="0" w:space="0" w:color="auto"/>
            <w:bottom w:val="none" w:sz="0" w:space="0" w:color="auto"/>
            <w:right w:val="none" w:sz="0" w:space="0" w:color="auto"/>
          </w:divBdr>
        </w:div>
        <w:div w:id="759372924">
          <w:marLeft w:val="1166"/>
          <w:marRight w:val="0"/>
          <w:marTop w:val="67"/>
          <w:marBottom w:val="120"/>
          <w:divBdr>
            <w:top w:val="none" w:sz="0" w:space="0" w:color="auto"/>
            <w:left w:val="none" w:sz="0" w:space="0" w:color="auto"/>
            <w:bottom w:val="none" w:sz="0" w:space="0" w:color="auto"/>
            <w:right w:val="none" w:sz="0" w:space="0" w:color="auto"/>
          </w:divBdr>
        </w:div>
        <w:div w:id="406926662">
          <w:marLeft w:val="1166"/>
          <w:marRight w:val="0"/>
          <w:marTop w:val="67"/>
          <w:marBottom w:val="120"/>
          <w:divBdr>
            <w:top w:val="none" w:sz="0" w:space="0" w:color="auto"/>
            <w:left w:val="none" w:sz="0" w:space="0" w:color="auto"/>
            <w:bottom w:val="none" w:sz="0" w:space="0" w:color="auto"/>
            <w:right w:val="none" w:sz="0" w:space="0" w:color="auto"/>
          </w:divBdr>
        </w:div>
      </w:divsChild>
    </w:div>
    <w:div w:id="1471897030">
      <w:bodyDiv w:val="1"/>
      <w:marLeft w:val="0"/>
      <w:marRight w:val="0"/>
      <w:marTop w:val="0"/>
      <w:marBottom w:val="0"/>
      <w:divBdr>
        <w:top w:val="none" w:sz="0" w:space="0" w:color="auto"/>
        <w:left w:val="none" w:sz="0" w:space="0" w:color="auto"/>
        <w:bottom w:val="none" w:sz="0" w:space="0" w:color="auto"/>
        <w:right w:val="none" w:sz="0" w:space="0" w:color="auto"/>
      </w:divBdr>
      <w:divsChild>
        <w:div w:id="159544539">
          <w:marLeft w:val="1008"/>
          <w:marRight w:val="0"/>
          <w:marTop w:val="0"/>
          <w:marBottom w:val="0"/>
          <w:divBdr>
            <w:top w:val="none" w:sz="0" w:space="0" w:color="auto"/>
            <w:left w:val="none" w:sz="0" w:space="0" w:color="auto"/>
            <w:bottom w:val="none" w:sz="0" w:space="0" w:color="auto"/>
            <w:right w:val="none" w:sz="0" w:space="0" w:color="auto"/>
          </w:divBdr>
        </w:div>
        <w:div w:id="1585918636">
          <w:marLeft w:val="1008"/>
          <w:marRight w:val="0"/>
          <w:marTop w:val="0"/>
          <w:marBottom w:val="0"/>
          <w:divBdr>
            <w:top w:val="none" w:sz="0" w:space="0" w:color="auto"/>
            <w:left w:val="none" w:sz="0" w:space="0" w:color="auto"/>
            <w:bottom w:val="none" w:sz="0" w:space="0" w:color="auto"/>
            <w:right w:val="none" w:sz="0" w:space="0" w:color="auto"/>
          </w:divBdr>
        </w:div>
        <w:div w:id="789475862">
          <w:marLeft w:val="1008"/>
          <w:marRight w:val="0"/>
          <w:marTop w:val="0"/>
          <w:marBottom w:val="0"/>
          <w:divBdr>
            <w:top w:val="none" w:sz="0" w:space="0" w:color="auto"/>
            <w:left w:val="none" w:sz="0" w:space="0" w:color="auto"/>
            <w:bottom w:val="none" w:sz="0" w:space="0" w:color="auto"/>
            <w:right w:val="none" w:sz="0" w:space="0" w:color="auto"/>
          </w:divBdr>
        </w:div>
        <w:div w:id="2029409985">
          <w:marLeft w:val="1008"/>
          <w:marRight w:val="0"/>
          <w:marTop w:val="0"/>
          <w:marBottom w:val="0"/>
          <w:divBdr>
            <w:top w:val="none" w:sz="0" w:space="0" w:color="auto"/>
            <w:left w:val="none" w:sz="0" w:space="0" w:color="auto"/>
            <w:bottom w:val="none" w:sz="0" w:space="0" w:color="auto"/>
            <w:right w:val="none" w:sz="0" w:space="0" w:color="auto"/>
          </w:divBdr>
        </w:div>
      </w:divsChild>
    </w:div>
    <w:div w:id="1657415294">
      <w:bodyDiv w:val="1"/>
      <w:marLeft w:val="0"/>
      <w:marRight w:val="0"/>
      <w:marTop w:val="0"/>
      <w:marBottom w:val="0"/>
      <w:divBdr>
        <w:top w:val="none" w:sz="0" w:space="0" w:color="auto"/>
        <w:left w:val="none" w:sz="0" w:space="0" w:color="auto"/>
        <w:bottom w:val="none" w:sz="0" w:space="0" w:color="auto"/>
        <w:right w:val="none" w:sz="0" w:space="0" w:color="auto"/>
      </w:divBdr>
    </w:div>
    <w:div w:id="1892762225">
      <w:bodyDiv w:val="1"/>
      <w:marLeft w:val="0"/>
      <w:marRight w:val="0"/>
      <w:marTop w:val="0"/>
      <w:marBottom w:val="0"/>
      <w:divBdr>
        <w:top w:val="none" w:sz="0" w:space="0" w:color="auto"/>
        <w:left w:val="none" w:sz="0" w:space="0" w:color="auto"/>
        <w:bottom w:val="none" w:sz="0" w:space="0" w:color="auto"/>
        <w:right w:val="none" w:sz="0" w:space="0" w:color="auto"/>
      </w:divBdr>
      <w:divsChild>
        <w:div w:id="124616491">
          <w:marLeft w:val="432"/>
          <w:marRight w:val="0"/>
          <w:marTop w:val="200"/>
          <w:marBottom w:val="0"/>
          <w:divBdr>
            <w:top w:val="none" w:sz="0" w:space="0" w:color="auto"/>
            <w:left w:val="none" w:sz="0" w:space="0" w:color="auto"/>
            <w:bottom w:val="none" w:sz="0" w:space="0" w:color="auto"/>
            <w:right w:val="none" w:sz="0" w:space="0" w:color="auto"/>
          </w:divBdr>
        </w:div>
        <w:div w:id="223176023">
          <w:marLeft w:val="432"/>
          <w:marRight w:val="0"/>
          <w:marTop w:val="200"/>
          <w:marBottom w:val="0"/>
          <w:divBdr>
            <w:top w:val="none" w:sz="0" w:space="0" w:color="auto"/>
            <w:left w:val="none" w:sz="0" w:space="0" w:color="auto"/>
            <w:bottom w:val="none" w:sz="0" w:space="0" w:color="auto"/>
            <w:right w:val="none" w:sz="0" w:space="0" w:color="auto"/>
          </w:divBdr>
        </w:div>
      </w:divsChild>
    </w:div>
    <w:div w:id="1972400710">
      <w:bodyDiv w:val="1"/>
      <w:marLeft w:val="0"/>
      <w:marRight w:val="0"/>
      <w:marTop w:val="0"/>
      <w:marBottom w:val="0"/>
      <w:divBdr>
        <w:top w:val="none" w:sz="0" w:space="0" w:color="auto"/>
        <w:left w:val="none" w:sz="0" w:space="0" w:color="auto"/>
        <w:bottom w:val="none" w:sz="0" w:space="0" w:color="auto"/>
        <w:right w:val="none" w:sz="0" w:space="0" w:color="auto"/>
      </w:divBdr>
    </w:div>
    <w:div w:id="2015104296">
      <w:bodyDiv w:val="1"/>
      <w:marLeft w:val="0"/>
      <w:marRight w:val="0"/>
      <w:marTop w:val="0"/>
      <w:marBottom w:val="0"/>
      <w:divBdr>
        <w:top w:val="none" w:sz="0" w:space="0" w:color="auto"/>
        <w:left w:val="none" w:sz="0" w:space="0" w:color="auto"/>
        <w:bottom w:val="none" w:sz="0" w:space="0" w:color="auto"/>
        <w:right w:val="none" w:sz="0" w:space="0" w:color="auto"/>
      </w:divBdr>
    </w:div>
    <w:div w:id="211998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limatechange.toolkitnwtac.com/"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climatechange.toolkitnwtac.com/wp-content/uploads/sites/21/2018/02/climate-change-toolkit.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limatechange.toolkitnwtac.com/wp-content/uploads/sites/21/2018/02/climate-change-toolki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limatechange.toolkitnwtac.com/wp-content/uploads/sites/21/2019/06/NWTAC-Climate-Change-Strategic-Plan-June-20-2019.pdf" TargetMode="External"/><Relationship Id="rId27" Type="http://schemas.openxmlformats.org/officeDocument/2006/relationships/hyperlink" Target="https://climatechange.toolkitnwtac.com/wp-content/uploads/sites/21/2019/06/NWTAC-Climate-Change-Strategic-Plan-June-20-2019.pdf"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e63ade-ab82-4a83-b504-a022de2b78f6">
      <Terms xmlns="http://schemas.microsoft.com/office/infopath/2007/PartnerControls"/>
    </lcf76f155ced4ddcb4097134ff3c332f>
    <TaxCatchAll xmlns="ccae1c0b-e2bf-457b-af4c-451f8c637e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4AAEA534C0004FB02ED2D5AC8CB1D7" ma:contentTypeVersion="18" ma:contentTypeDescription="Create a new document." ma:contentTypeScope="" ma:versionID="739d22e3aeab93d6dc32648b76c3949a">
  <xsd:schema xmlns:xsd="http://www.w3.org/2001/XMLSchema" xmlns:xs="http://www.w3.org/2001/XMLSchema" xmlns:p="http://schemas.microsoft.com/office/2006/metadata/properties" xmlns:ns2="a5e63ade-ab82-4a83-b504-a022de2b78f6" xmlns:ns3="ccae1c0b-e2bf-457b-af4c-451f8c637e52" targetNamespace="http://schemas.microsoft.com/office/2006/metadata/properties" ma:root="true" ma:fieldsID="3607fd7de73ffcf61b8e355274cb3b92" ns2:_="" ns3:_="">
    <xsd:import namespace="a5e63ade-ab82-4a83-b504-a022de2b78f6"/>
    <xsd:import namespace="ccae1c0b-e2bf-457b-af4c-451f8c637e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63ade-ab82-4a83-b504-a022de2b7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7ba914-f169-47ff-a93b-9f4ea1b73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ae1c0b-e2bf-457b-af4c-451f8c637e5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a0612b-f870-44a2-812d-c7ff66a9fbc7}" ma:internalName="TaxCatchAll" ma:showField="CatchAllData" ma:web="ccae1c0b-e2bf-457b-af4c-451f8c637e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5ED2F-18C8-4AD8-92EE-9816317F9722}">
  <ds:schemaRefs>
    <ds:schemaRef ds:uri="http://schemas.microsoft.com/sharepoint/v3/contenttype/forms"/>
  </ds:schemaRefs>
</ds:datastoreItem>
</file>

<file path=customXml/itemProps2.xml><?xml version="1.0" encoding="utf-8"?>
<ds:datastoreItem xmlns:ds="http://schemas.openxmlformats.org/officeDocument/2006/customXml" ds:itemID="{8741F92D-4F24-43C3-BF65-32813354BA0F}">
  <ds:schemaRefs>
    <ds:schemaRef ds:uri="http://schemas.microsoft.com/office/2006/metadata/properties"/>
    <ds:schemaRef ds:uri="http://schemas.microsoft.com/office/infopath/2007/PartnerControls"/>
    <ds:schemaRef ds:uri="a5e63ade-ab82-4a83-b504-a022de2b78f6"/>
    <ds:schemaRef ds:uri="ccae1c0b-e2bf-457b-af4c-451f8c637e52"/>
  </ds:schemaRefs>
</ds:datastoreItem>
</file>

<file path=customXml/itemProps3.xml><?xml version="1.0" encoding="utf-8"?>
<ds:datastoreItem xmlns:ds="http://schemas.openxmlformats.org/officeDocument/2006/customXml" ds:itemID="{8F1AB3D5-F5ED-4468-9BB5-981F425E9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63ade-ab82-4a83-b504-a022de2b78f6"/>
    <ds:schemaRef ds:uri="ccae1c0b-e2bf-457b-af4c-451f8c637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1BBD0-AB79-47B8-B3AB-550B34DF4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9</Pages>
  <Words>2200</Words>
  <Characters>12542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Cheah</dc:creator>
  <cp:keywords/>
  <dc:description/>
  <cp:lastModifiedBy>Marc Landry</cp:lastModifiedBy>
  <cp:revision>8</cp:revision>
  <cp:lastPrinted>2018-12-18T00:43:00Z</cp:lastPrinted>
  <dcterms:created xsi:type="dcterms:W3CDTF">2024-04-13T11:54:00Z</dcterms:created>
  <dcterms:modified xsi:type="dcterms:W3CDTF">2024-05-06T18:58:00Z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0x0101008F4AAEA534C0004FB02ED2D5AC8CB1D7</vt:lpwstr>
  </property>
  <property fmtid="{D5CDD505-2E9C-101B-9397-08002B2CF9AE}" pid="3" name="MediaServiceImageTags">
    <vt:lpwstr/>
  </property>
</Properties>
</file>